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40" w:rsidRPr="00B93B27" w:rsidRDefault="00C866DA" w:rsidP="00517246">
      <w:pPr>
        <w:jc w:val="center"/>
        <w:rPr>
          <w:rFonts w:asciiTheme="minorEastAsia" w:hAnsiTheme="minorEastAsia"/>
          <w:sz w:val="48"/>
          <w:szCs w:val="48"/>
        </w:rPr>
      </w:pPr>
      <w:r>
        <w:rPr>
          <w:rFonts w:ascii="Helvetica" w:hAnsi="Helvetica" w:cs="Helvetica" w:hint="eastAsia"/>
          <w:color w:val="333333"/>
          <w:spacing w:val="15"/>
          <w:sz w:val="48"/>
          <w:szCs w:val="48"/>
          <w:shd w:val="clear" w:color="auto" w:fill="F7F7F7"/>
        </w:rPr>
        <w:t>15</w:t>
      </w:r>
      <w:r>
        <w:rPr>
          <w:rFonts w:ascii="Helvetica" w:hAnsi="Helvetica" w:cs="Helvetica" w:hint="eastAsia"/>
          <w:color w:val="333333"/>
          <w:spacing w:val="15"/>
          <w:sz w:val="48"/>
          <w:szCs w:val="48"/>
          <w:shd w:val="clear" w:color="auto" w:fill="F7F7F7"/>
        </w:rPr>
        <w:t>樓健檢中心增設暖風機</w:t>
      </w:r>
      <w:r w:rsidR="00B93B27" w:rsidRPr="00B93B27">
        <w:rPr>
          <w:rFonts w:ascii="Helvetica" w:hAnsi="Helvetica" w:cs="Helvetica"/>
          <w:color w:val="333333"/>
          <w:spacing w:val="15"/>
          <w:sz w:val="48"/>
          <w:szCs w:val="48"/>
          <w:shd w:val="clear" w:color="auto" w:fill="F7F7F7"/>
        </w:rPr>
        <w:t>工程</w:t>
      </w:r>
    </w:p>
    <w:p w:rsidR="00045199" w:rsidRDefault="00045199"/>
    <w:p w:rsidR="004B06E8" w:rsidRPr="00F754C8" w:rsidRDefault="00F342BC" w:rsidP="003B2D08">
      <w:pPr>
        <w:rPr>
          <w:sz w:val="28"/>
          <w:szCs w:val="28"/>
        </w:rPr>
      </w:pPr>
      <w:r w:rsidRPr="00F754C8">
        <w:rPr>
          <w:rFonts w:hint="eastAsia"/>
          <w:sz w:val="28"/>
          <w:szCs w:val="28"/>
        </w:rPr>
        <w:t>規範如下</w:t>
      </w:r>
      <w:r w:rsidR="00045199" w:rsidRPr="00F754C8">
        <w:rPr>
          <w:rFonts w:hint="eastAsia"/>
          <w:sz w:val="28"/>
          <w:szCs w:val="28"/>
        </w:rPr>
        <w:t>：</w:t>
      </w:r>
    </w:p>
    <w:p w:rsidR="00776373" w:rsidRPr="002F44BE" w:rsidRDefault="00776373" w:rsidP="002F44BE">
      <w:pPr>
        <w:pStyle w:val="a7"/>
        <w:numPr>
          <w:ilvl w:val="0"/>
          <w:numId w:val="8"/>
        </w:numPr>
        <w:spacing w:line="400" w:lineRule="exact"/>
        <w:ind w:leftChars="0"/>
        <w:rPr>
          <w:rFonts w:asciiTheme="minorEastAsia" w:hAnsiTheme="minorEastAsia"/>
          <w:szCs w:val="24"/>
        </w:rPr>
      </w:pPr>
      <w:r w:rsidRPr="002F44BE">
        <w:rPr>
          <w:rFonts w:asciiTheme="minorEastAsia" w:hAnsiTheme="minorEastAsia" w:hint="eastAsia"/>
          <w:szCs w:val="24"/>
        </w:rPr>
        <w:t>保護:帆布 養生膠帶 集塵機 黏塵板 通風扇等需自備</w:t>
      </w:r>
      <w:r w:rsidR="002F44BE">
        <w:rPr>
          <w:rFonts w:asciiTheme="minorEastAsia" w:hAnsiTheme="minorEastAsia" w:hint="eastAsia"/>
          <w:szCs w:val="24"/>
        </w:rPr>
        <w:t>。</w:t>
      </w:r>
    </w:p>
    <w:p w:rsidR="00776373" w:rsidRPr="003B2D08" w:rsidRDefault="004B06E8" w:rsidP="003B2D08">
      <w:pPr>
        <w:pStyle w:val="a7"/>
        <w:numPr>
          <w:ilvl w:val="0"/>
          <w:numId w:val="8"/>
        </w:numPr>
        <w:spacing w:line="400" w:lineRule="exact"/>
        <w:ind w:leftChars="0"/>
        <w:rPr>
          <w:rFonts w:asciiTheme="minorEastAsia" w:hAnsiTheme="minorEastAsia"/>
          <w:szCs w:val="24"/>
        </w:rPr>
      </w:pPr>
      <w:r w:rsidRPr="002F44BE">
        <w:rPr>
          <w:rFonts w:asciiTheme="minorEastAsia" w:hAnsiTheme="minorEastAsia" w:hint="eastAsia"/>
          <w:szCs w:val="24"/>
        </w:rPr>
        <w:t>每日施工結束</w:t>
      </w:r>
      <w:r w:rsidR="00776373" w:rsidRPr="002F44BE">
        <w:rPr>
          <w:rFonts w:asciiTheme="minorEastAsia" w:hAnsiTheme="minorEastAsia" w:hint="eastAsia"/>
          <w:szCs w:val="24"/>
        </w:rPr>
        <w:t>需將施工範圍及周邊恢復原狀及清潔</w:t>
      </w:r>
      <w:r w:rsidRPr="002F44BE">
        <w:rPr>
          <w:rFonts w:asciiTheme="minorEastAsia" w:hAnsiTheme="minorEastAsia" w:hint="eastAsia"/>
          <w:szCs w:val="24"/>
        </w:rPr>
        <w:t>方能離開。</w:t>
      </w:r>
    </w:p>
    <w:p w:rsidR="00AF1659" w:rsidRPr="003B2D08" w:rsidRDefault="00776373" w:rsidP="003B2D08">
      <w:pPr>
        <w:pStyle w:val="a7"/>
        <w:numPr>
          <w:ilvl w:val="0"/>
          <w:numId w:val="8"/>
        </w:numPr>
        <w:spacing w:line="400" w:lineRule="exact"/>
        <w:ind w:leftChars="0"/>
        <w:rPr>
          <w:rFonts w:asciiTheme="minorEastAsia" w:hAnsiTheme="minorEastAsia"/>
          <w:szCs w:val="24"/>
        </w:rPr>
      </w:pPr>
      <w:r w:rsidRPr="002F44BE">
        <w:rPr>
          <w:rFonts w:asciiTheme="minorEastAsia" w:hAnsiTheme="minorEastAsia" w:hint="eastAsia"/>
          <w:szCs w:val="24"/>
        </w:rPr>
        <w:t>工程廢棄物需委託合格廠商運棄 不可滯留醫院</w:t>
      </w:r>
      <w:r w:rsidR="004B06E8" w:rsidRPr="002F44BE">
        <w:rPr>
          <w:rFonts w:asciiTheme="minorEastAsia" w:hAnsiTheme="minorEastAsia" w:hint="eastAsia"/>
          <w:szCs w:val="24"/>
        </w:rPr>
        <w:t>。</w:t>
      </w:r>
    </w:p>
    <w:p w:rsidR="005D7AC8" w:rsidRPr="002E4331" w:rsidRDefault="00195E90" w:rsidP="005D7AC8">
      <w:pPr>
        <w:pStyle w:val="a7"/>
        <w:numPr>
          <w:ilvl w:val="0"/>
          <w:numId w:val="8"/>
        </w:numPr>
        <w:spacing w:line="400" w:lineRule="exact"/>
        <w:ind w:leftChars="0"/>
        <w:rPr>
          <w:rFonts w:asciiTheme="minorEastAsia" w:hAnsiTheme="minorEastAsia"/>
          <w:szCs w:val="24"/>
        </w:rPr>
      </w:pPr>
      <w:r w:rsidRPr="002F44BE">
        <w:rPr>
          <w:rFonts w:asciiTheme="minorEastAsia" w:hAnsiTheme="minorEastAsia" w:cs="Arial" w:hint="eastAsia"/>
          <w:color w:val="333333"/>
          <w:spacing w:val="10"/>
          <w:szCs w:val="24"/>
        </w:rPr>
        <w:t>施</w:t>
      </w:r>
      <w:r w:rsidR="00671104">
        <w:rPr>
          <w:rFonts w:asciiTheme="minorEastAsia" w:hAnsiTheme="minorEastAsia" w:cs="Arial" w:hint="eastAsia"/>
          <w:color w:val="333333"/>
          <w:spacing w:val="10"/>
          <w:szCs w:val="24"/>
        </w:rPr>
        <w:t>工過程受本院承攬商</w:t>
      </w:r>
      <w:r w:rsidR="003B2D08">
        <w:rPr>
          <w:rFonts w:asciiTheme="minorEastAsia" w:hAnsiTheme="minorEastAsia" w:cs="Arial" w:hint="eastAsia"/>
          <w:color w:val="333333"/>
          <w:spacing w:val="10"/>
          <w:szCs w:val="24"/>
        </w:rPr>
        <w:t>安全衛</w:t>
      </w:r>
      <w:r w:rsidR="00671104">
        <w:rPr>
          <w:rFonts w:asciiTheme="minorEastAsia" w:hAnsiTheme="minorEastAsia" w:cs="Arial" w:hint="eastAsia"/>
          <w:color w:val="333333"/>
          <w:spacing w:val="10"/>
          <w:szCs w:val="24"/>
        </w:rPr>
        <w:t>生管理</w:t>
      </w:r>
      <w:r w:rsidRPr="002F44BE">
        <w:rPr>
          <w:rFonts w:asciiTheme="minorEastAsia" w:hAnsiTheme="minorEastAsia" w:cs="Arial" w:hint="eastAsia"/>
          <w:color w:val="333333"/>
          <w:spacing w:val="10"/>
          <w:szCs w:val="24"/>
        </w:rPr>
        <w:t>標準內容約束，請遵守相關規定</w:t>
      </w:r>
      <w:r w:rsidR="005D7AC8">
        <w:rPr>
          <w:rFonts w:asciiTheme="minorEastAsia" w:hAnsiTheme="minorEastAsia" w:cs="Arial" w:hint="eastAsia"/>
          <w:color w:val="333333"/>
          <w:spacing w:val="10"/>
          <w:szCs w:val="24"/>
        </w:rPr>
        <w:t>。</w:t>
      </w:r>
    </w:p>
    <w:p w:rsidR="002E4331" w:rsidRPr="002E4331" w:rsidRDefault="002E4331" w:rsidP="005D7AC8">
      <w:pPr>
        <w:pStyle w:val="a7"/>
        <w:numPr>
          <w:ilvl w:val="0"/>
          <w:numId w:val="8"/>
        </w:numPr>
        <w:spacing w:line="400" w:lineRule="exact"/>
        <w:ind w:leftChars="0"/>
        <w:rPr>
          <w:rFonts w:asciiTheme="minorEastAsia" w:hAnsiTheme="minorEastAsia"/>
          <w:szCs w:val="24"/>
        </w:rPr>
      </w:pPr>
      <w:r>
        <w:rPr>
          <w:rFonts w:asciiTheme="minorEastAsia" w:hAnsiTheme="minorEastAsia" w:cs="Arial" w:hint="eastAsia"/>
          <w:color w:val="333333"/>
          <w:spacing w:val="10"/>
          <w:szCs w:val="24"/>
        </w:rPr>
        <w:t>得標廠商應於施工前至本院職安室提出施工作業申請，完成院內簽核流</w:t>
      </w:r>
    </w:p>
    <w:p w:rsidR="00C2691A" w:rsidRDefault="002E4331" w:rsidP="00C2691A">
      <w:pPr>
        <w:pStyle w:val="a7"/>
        <w:spacing w:line="400" w:lineRule="exact"/>
        <w:ind w:leftChars="0" w:left="1080"/>
        <w:rPr>
          <w:rFonts w:asciiTheme="minorEastAsia" w:hAnsiTheme="minorEastAsia" w:cs="Arial"/>
          <w:color w:val="333333"/>
          <w:spacing w:val="10"/>
          <w:szCs w:val="24"/>
        </w:rPr>
      </w:pPr>
      <w:r>
        <w:rPr>
          <w:rFonts w:asciiTheme="minorEastAsia" w:hAnsiTheme="minorEastAsia" w:cs="Arial" w:hint="eastAsia"/>
          <w:color w:val="333333"/>
          <w:spacing w:val="10"/>
          <w:szCs w:val="24"/>
        </w:rPr>
        <w:t>程後始可安排進行施工。</w:t>
      </w:r>
    </w:p>
    <w:p w:rsidR="00197074" w:rsidRPr="00197074" w:rsidRDefault="00197074" w:rsidP="00197074">
      <w:pPr>
        <w:spacing w:line="400" w:lineRule="exact"/>
        <w:rPr>
          <w:rFonts w:asciiTheme="minorEastAsia" w:hAnsiTheme="minorEastAsia" w:cs="Arial" w:hint="eastAsia"/>
          <w:color w:val="333333"/>
          <w:spacing w:val="10"/>
          <w:szCs w:val="24"/>
        </w:rPr>
      </w:pPr>
      <w:r>
        <w:rPr>
          <w:rFonts w:asciiTheme="minorEastAsia" w:hAnsiTheme="minorEastAsia" w:cs="Arial" w:hint="eastAsia"/>
          <w:color w:val="333333"/>
          <w:spacing w:val="10"/>
          <w:szCs w:val="24"/>
        </w:rPr>
        <w:t xml:space="preserve">     6. 施工時間須配合醫院規定進行。</w:t>
      </w:r>
      <w:bookmarkStart w:id="0" w:name="_GoBack"/>
      <w:bookmarkEnd w:id="0"/>
    </w:p>
    <w:p w:rsidR="00671104" w:rsidRPr="00671104" w:rsidRDefault="00671104" w:rsidP="00671104">
      <w:pPr>
        <w:spacing w:line="400" w:lineRule="exact"/>
        <w:ind w:left="720"/>
        <w:rPr>
          <w:rFonts w:asciiTheme="minorEastAsia" w:hAnsiTheme="minorEastAsia"/>
          <w:szCs w:val="24"/>
        </w:rPr>
      </w:pPr>
    </w:p>
    <w:p w:rsidR="00195E90" w:rsidRPr="003825E7" w:rsidRDefault="004F3C72" w:rsidP="003825E7">
      <w:pPr>
        <w:pStyle w:val="a7"/>
        <w:numPr>
          <w:ilvl w:val="1"/>
          <w:numId w:val="8"/>
        </w:numPr>
        <w:spacing w:line="400" w:lineRule="exact"/>
        <w:ind w:leftChars="0"/>
        <w:rPr>
          <w:rFonts w:ascii="Arial" w:hAnsi="Arial" w:cs="Arial"/>
          <w:color w:val="333333"/>
          <w:spacing w:val="10"/>
          <w:kern w:val="0"/>
          <w:szCs w:val="24"/>
        </w:rPr>
      </w:pPr>
      <w:r w:rsidRPr="003825E7">
        <w:rPr>
          <w:rFonts w:ascii="Arial" w:hAnsi="Arial" w:cs="Arial" w:hint="eastAsia"/>
          <w:color w:val="333333"/>
          <w:spacing w:val="10"/>
          <w:kern w:val="0"/>
          <w:szCs w:val="24"/>
        </w:rPr>
        <w:t>產品規格說明</w:t>
      </w:r>
      <w:r w:rsidRPr="003825E7">
        <w:rPr>
          <w:rFonts w:ascii="Arial" w:hAnsi="Arial" w:cs="Arial" w:hint="eastAsia"/>
          <w:color w:val="333333"/>
          <w:spacing w:val="10"/>
          <w:kern w:val="0"/>
          <w:szCs w:val="24"/>
        </w:rPr>
        <w:t>:</w:t>
      </w:r>
    </w:p>
    <w:p w:rsidR="00195E90" w:rsidRPr="002F44BE" w:rsidRDefault="002F44BE" w:rsidP="002F44BE">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F128B4">
        <w:rPr>
          <w:rFonts w:asciiTheme="minorEastAsia" w:hAnsiTheme="minorEastAsia" w:cs="Arial" w:hint="eastAsia"/>
          <w:color w:val="333333"/>
          <w:spacing w:val="10"/>
          <w:kern w:val="0"/>
          <w:szCs w:val="24"/>
        </w:rPr>
        <w:t xml:space="preserve"> (一)、</w:t>
      </w:r>
      <w:r w:rsidR="00C866DA">
        <w:rPr>
          <w:rFonts w:asciiTheme="minorEastAsia" w:hAnsiTheme="minorEastAsia" w:cs="Arial" w:hint="eastAsia"/>
          <w:color w:val="333333"/>
          <w:spacing w:val="10"/>
          <w:kern w:val="0"/>
          <w:szCs w:val="24"/>
        </w:rPr>
        <w:t>吊隱式暖</w:t>
      </w:r>
      <w:r w:rsidR="004F3C72">
        <w:rPr>
          <w:rFonts w:asciiTheme="minorEastAsia" w:hAnsiTheme="minorEastAsia" w:cs="Arial" w:hint="eastAsia"/>
          <w:color w:val="333333"/>
          <w:spacing w:val="10"/>
          <w:kern w:val="0"/>
          <w:szCs w:val="24"/>
        </w:rPr>
        <w:t>風機</w:t>
      </w:r>
    </w:p>
    <w:p w:rsidR="00195E90" w:rsidRPr="002F44BE" w:rsidRDefault="00F128B4" w:rsidP="00F342BC">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195E90" w:rsidRPr="002F44BE">
        <w:rPr>
          <w:rFonts w:asciiTheme="minorEastAsia" w:hAnsiTheme="minorEastAsia" w:cs="Arial"/>
          <w:color w:val="333333"/>
          <w:spacing w:val="10"/>
          <w:kern w:val="0"/>
          <w:szCs w:val="24"/>
        </w:rPr>
        <w:t>1.</w:t>
      </w:r>
      <w:r w:rsidR="00815391">
        <w:rPr>
          <w:rFonts w:asciiTheme="minorEastAsia" w:hAnsiTheme="minorEastAsia" w:cs="Arial" w:hint="eastAsia"/>
          <w:color w:val="333333"/>
          <w:spacing w:val="10"/>
          <w:kern w:val="0"/>
          <w:szCs w:val="24"/>
        </w:rPr>
        <w:t>電源</w:t>
      </w:r>
      <w:r w:rsidR="00963A71">
        <w:rPr>
          <w:rFonts w:asciiTheme="minorEastAsia" w:hAnsiTheme="minorEastAsia" w:cs="Arial" w:hint="eastAsia"/>
          <w:color w:val="333333"/>
          <w:spacing w:val="10"/>
          <w:kern w:val="0"/>
          <w:szCs w:val="24"/>
        </w:rPr>
        <w:t>：</w:t>
      </w:r>
      <w:r w:rsidR="004F3C72">
        <w:rPr>
          <w:rFonts w:asciiTheme="minorEastAsia" w:hAnsiTheme="minorEastAsia" w:cs="Arial" w:hint="eastAsia"/>
          <w:color w:val="333333"/>
          <w:spacing w:val="10"/>
          <w:kern w:val="0"/>
          <w:szCs w:val="24"/>
        </w:rPr>
        <w:t>單項220V</w:t>
      </w:r>
      <w:r w:rsidR="00F55407">
        <w:rPr>
          <w:rFonts w:asciiTheme="minorEastAsia" w:hAnsiTheme="minorEastAsia" w:cs="Arial" w:hint="eastAsia"/>
          <w:color w:val="333333"/>
          <w:spacing w:val="10"/>
          <w:kern w:val="0"/>
          <w:szCs w:val="24"/>
        </w:rPr>
        <w:t>，60HZ</w:t>
      </w:r>
      <w:r w:rsidR="00815391">
        <w:rPr>
          <w:rFonts w:asciiTheme="minorEastAsia" w:hAnsiTheme="minorEastAsia" w:cs="Arial" w:hint="eastAsia"/>
          <w:color w:val="333333"/>
          <w:spacing w:val="10"/>
          <w:kern w:val="0"/>
          <w:szCs w:val="24"/>
        </w:rPr>
        <w:t>。</w:t>
      </w:r>
    </w:p>
    <w:p w:rsidR="00195E90" w:rsidRDefault="00F128B4" w:rsidP="003B2D08">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195E90" w:rsidRPr="002F44BE">
        <w:rPr>
          <w:rFonts w:asciiTheme="minorEastAsia" w:hAnsiTheme="minorEastAsia" w:cs="Arial"/>
          <w:color w:val="333333"/>
          <w:spacing w:val="10"/>
          <w:kern w:val="0"/>
          <w:szCs w:val="24"/>
        </w:rPr>
        <w:t>2.</w:t>
      </w:r>
      <w:r w:rsidR="00963A71">
        <w:rPr>
          <w:rFonts w:asciiTheme="minorEastAsia" w:hAnsiTheme="minorEastAsia" w:cs="Arial" w:hint="eastAsia"/>
          <w:color w:val="333333"/>
          <w:spacing w:val="10"/>
          <w:kern w:val="0"/>
          <w:szCs w:val="24"/>
        </w:rPr>
        <w:t>風量：最大出風量須達350m</w:t>
      </w:r>
      <w:r w:rsidR="00963A71" w:rsidRPr="00963A71">
        <w:rPr>
          <w:rFonts w:asciiTheme="minorEastAsia" w:hAnsiTheme="minorEastAsia" w:cs="Arial" w:hint="eastAsia"/>
          <w:color w:val="333333"/>
          <w:spacing w:val="10"/>
          <w:kern w:val="0"/>
          <w:szCs w:val="24"/>
          <w:vertAlign w:val="superscript"/>
        </w:rPr>
        <w:t>3</w:t>
      </w:r>
      <w:r w:rsidR="00963A71">
        <w:rPr>
          <w:rFonts w:asciiTheme="minorEastAsia" w:hAnsiTheme="minorEastAsia" w:cs="Arial" w:hint="eastAsia"/>
          <w:color w:val="333333"/>
          <w:spacing w:val="10"/>
          <w:kern w:val="0"/>
          <w:szCs w:val="24"/>
        </w:rPr>
        <w:t>/h</w:t>
      </w:r>
      <w:r w:rsidR="00815391">
        <w:rPr>
          <w:rFonts w:asciiTheme="minorEastAsia" w:hAnsiTheme="minorEastAsia" w:cs="Arial" w:hint="eastAsia"/>
          <w:color w:val="333333"/>
          <w:spacing w:val="10"/>
          <w:kern w:val="0"/>
          <w:szCs w:val="24"/>
        </w:rPr>
        <w:t>。</w:t>
      </w:r>
    </w:p>
    <w:p w:rsidR="00C2691A" w:rsidRPr="00C2691A" w:rsidRDefault="00C2691A" w:rsidP="003B2D08">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3.出風溫度:可以達35</w:t>
      </w:r>
      <w:r>
        <w:rPr>
          <w:rFonts w:asciiTheme="minorEastAsia" w:hAnsiTheme="minorEastAsia" w:cs="Arial"/>
          <w:color w:val="333333"/>
          <w:spacing w:val="10"/>
          <w:kern w:val="0"/>
          <w:szCs w:val="24"/>
        </w:rPr>
        <w:t>°</w:t>
      </w:r>
      <w:r>
        <w:rPr>
          <w:rFonts w:asciiTheme="minorEastAsia" w:hAnsiTheme="minorEastAsia" w:cs="Arial" w:hint="eastAsia"/>
          <w:color w:val="333333"/>
          <w:spacing w:val="10"/>
          <w:kern w:val="0"/>
          <w:szCs w:val="24"/>
        </w:rPr>
        <w:t>C。</w:t>
      </w:r>
    </w:p>
    <w:p w:rsidR="00963A71" w:rsidRDefault="00F128B4" w:rsidP="003B2D08">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297E9F">
        <w:rPr>
          <w:rFonts w:asciiTheme="minorEastAsia" w:hAnsiTheme="minorEastAsia" w:cs="Arial" w:hint="eastAsia"/>
          <w:color w:val="333333"/>
          <w:spacing w:val="10"/>
          <w:kern w:val="0"/>
          <w:szCs w:val="24"/>
        </w:rPr>
        <w:t>4</w:t>
      </w:r>
      <w:r w:rsidR="00963A71">
        <w:rPr>
          <w:rFonts w:asciiTheme="minorEastAsia" w:hAnsiTheme="minorEastAsia" w:cs="Arial" w:hint="eastAsia"/>
          <w:color w:val="333333"/>
          <w:spacing w:val="10"/>
          <w:kern w:val="0"/>
          <w:szCs w:val="24"/>
        </w:rPr>
        <w:t>.消耗功率：最大功率3000W(暖氣模式)。</w:t>
      </w:r>
    </w:p>
    <w:p w:rsidR="00F128B4" w:rsidRPr="00F128B4" w:rsidRDefault="00F128B4" w:rsidP="00F128B4">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297E9F">
        <w:rPr>
          <w:rFonts w:asciiTheme="minorEastAsia" w:hAnsiTheme="minorEastAsia" w:cs="Arial" w:hint="eastAsia"/>
          <w:color w:val="333333"/>
          <w:spacing w:val="10"/>
          <w:kern w:val="0"/>
          <w:szCs w:val="24"/>
        </w:rPr>
        <w:t>5</w:t>
      </w:r>
      <w:r w:rsidR="00963A71">
        <w:rPr>
          <w:rFonts w:asciiTheme="minorEastAsia" w:hAnsiTheme="minorEastAsia" w:cs="Arial" w:hint="eastAsia"/>
          <w:color w:val="333333"/>
          <w:spacing w:val="10"/>
          <w:kern w:val="0"/>
          <w:szCs w:val="24"/>
        </w:rPr>
        <w:t>.附有液晶控制面板。</w:t>
      </w:r>
    </w:p>
    <w:p w:rsidR="00F128B4" w:rsidRPr="00963A71" w:rsidRDefault="00297E9F" w:rsidP="003B2D08">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6</w:t>
      </w:r>
      <w:r w:rsidR="00F128B4">
        <w:rPr>
          <w:rFonts w:asciiTheme="minorEastAsia" w:hAnsiTheme="minorEastAsia" w:cs="Arial" w:hint="eastAsia"/>
          <w:color w:val="333333"/>
          <w:spacing w:val="10"/>
          <w:kern w:val="0"/>
          <w:szCs w:val="24"/>
        </w:rPr>
        <w:t>.數量</w:t>
      </w:r>
      <w:r w:rsidR="00C2691A">
        <w:rPr>
          <w:rFonts w:asciiTheme="minorEastAsia" w:hAnsiTheme="minorEastAsia" w:cs="Arial" w:hint="eastAsia"/>
          <w:color w:val="333333"/>
          <w:spacing w:val="10"/>
          <w:kern w:val="0"/>
          <w:szCs w:val="24"/>
        </w:rPr>
        <w:t>：</w:t>
      </w:r>
      <w:r w:rsidR="00F128B4">
        <w:rPr>
          <w:rFonts w:asciiTheme="minorEastAsia" w:hAnsiTheme="minorEastAsia" w:cs="Arial" w:hint="eastAsia"/>
          <w:color w:val="333333"/>
          <w:spacing w:val="10"/>
          <w:kern w:val="0"/>
          <w:szCs w:val="24"/>
        </w:rPr>
        <w:t>5台</w:t>
      </w:r>
    </w:p>
    <w:p w:rsidR="00DA7516" w:rsidRDefault="00297E9F" w:rsidP="00815391">
      <w:pPr>
        <w:pStyle w:val="a7"/>
        <w:spacing w:line="400" w:lineRule="exact"/>
        <w:ind w:leftChars="0" w:left="714"/>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7</w:t>
      </w:r>
      <w:r w:rsidR="00DA7516">
        <w:rPr>
          <w:rFonts w:asciiTheme="minorEastAsia" w:hAnsiTheme="minorEastAsia" w:cs="Arial" w:hint="eastAsia"/>
          <w:color w:val="333333"/>
          <w:spacing w:val="10"/>
          <w:kern w:val="0"/>
          <w:szCs w:val="24"/>
        </w:rPr>
        <w:t>.</w:t>
      </w:r>
      <w:r w:rsidR="00F128B4">
        <w:rPr>
          <w:rFonts w:asciiTheme="minorEastAsia" w:hAnsiTheme="minorEastAsia" w:cs="Arial" w:hint="eastAsia"/>
          <w:color w:val="333333"/>
          <w:spacing w:val="10"/>
          <w:kern w:val="0"/>
          <w:szCs w:val="24"/>
        </w:rPr>
        <w:t>風機製造廠商於設備出場需附上出廠證明</w:t>
      </w:r>
      <w:r w:rsidR="005D7AC8">
        <w:rPr>
          <w:rFonts w:asciiTheme="minorEastAsia" w:hAnsiTheme="minorEastAsia" w:cs="Arial" w:hint="eastAsia"/>
          <w:color w:val="333333"/>
          <w:spacing w:val="10"/>
          <w:kern w:val="0"/>
          <w:szCs w:val="24"/>
        </w:rPr>
        <w:t>等</w:t>
      </w:r>
      <w:r w:rsidR="009B077E">
        <w:rPr>
          <w:rFonts w:asciiTheme="minorEastAsia" w:hAnsiTheme="minorEastAsia" w:cs="Arial" w:hint="eastAsia"/>
          <w:color w:val="333333"/>
          <w:spacing w:val="10"/>
          <w:kern w:val="0"/>
          <w:szCs w:val="24"/>
        </w:rPr>
        <w:t>文件。</w:t>
      </w:r>
    </w:p>
    <w:p w:rsidR="00F128B4" w:rsidRDefault="00F128B4" w:rsidP="00F128B4">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(二)、出風口型式：配合現場裝潢為格柵式出風口(側吹)。</w:t>
      </w:r>
    </w:p>
    <w:p w:rsidR="00F128B4" w:rsidRDefault="00F128B4" w:rsidP="00F128B4">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(三)、需有控制箱體，控制面板固定於箱體上方，可以獨立控制各暖風機。</w:t>
      </w:r>
    </w:p>
    <w:p w:rsidR="00C2691A" w:rsidRDefault="00C2691A" w:rsidP="00F128B4">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(四)、控制箱體上須標示清楚各暖風機位置及對應控制面板。</w:t>
      </w:r>
    </w:p>
    <w:p w:rsidR="00C2691A" w:rsidRPr="00C2691A" w:rsidRDefault="00F128B4" w:rsidP="00F128B4">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BB5C5C">
        <w:rPr>
          <w:rFonts w:asciiTheme="minorEastAsia" w:hAnsiTheme="minorEastAsia" w:cs="Arial" w:hint="eastAsia"/>
          <w:color w:val="333333"/>
          <w:spacing w:val="10"/>
          <w:kern w:val="0"/>
          <w:szCs w:val="24"/>
        </w:rPr>
        <w:t>五</w:t>
      </w:r>
      <w:r>
        <w:rPr>
          <w:rFonts w:asciiTheme="minorEastAsia" w:hAnsiTheme="minorEastAsia" w:cs="Arial" w:hint="eastAsia"/>
          <w:color w:val="333333"/>
          <w:spacing w:val="10"/>
          <w:kern w:val="0"/>
          <w:szCs w:val="24"/>
        </w:rPr>
        <w:t>)、</w:t>
      </w:r>
      <w:r w:rsidR="00C2691A">
        <w:rPr>
          <w:rFonts w:asciiTheme="minorEastAsia" w:hAnsiTheme="minorEastAsia" w:cs="Arial" w:hint="eastAsia"/>
          <w:color w:val="333333"/>
          <w:spacing w:val="10"/>
          <w:kern w:val="0"/>
          <w:szCs w:val="24"/>
        </w:rPr>
        <w:t>風管材質：採尼龍布風管，可以耐溫80</w:t>
      </w:r>
      <w:r w:rsidR="00C2691A">
        <w:rPr>
          <w:rFonts w:asciiTheme="minorEastAsia" w:hAnsiTheme="minorEastAsia" w:cs="Arial"/>
          <w:color w:val="333333"/>
          <w:spacing w:val="10"/>
          <w:kern w:val="0"/>
          <w:szCs w:val="24"/>
        </w:rPr>
        <w:t>°</w:t>
      </w:r>
      <w:r w:rsidR="00C2691A">
        <w:rPr>
          <w:rFonts w:asciiTheme="minorEastAsia" w:hAnsiTheme="minorEastAsia" w:cs="Arial" w:hint="eastAsia"/>
          <w:color w:val="333333"/>
          <w:spacing w:val="10"/>
          <w:kern w:val="0"/>
          <w:szCs w:val="24"/>
        </w:rPr>
        <w:t>C以上。</w:t>
      </w:r>
    </w:p>
    <w:p w:rsidR="00AA2084" w:rsidRDefault="00815391" w:rsidP="00F128B4">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p>
    <w:p w:rsidR="00B93B27" w:rsidRPr="00C2691A" w:rsidRDefault="00506F95" w:rsidP="00C2691A">
      <w:pPr>
        <w:spacing w:line="400" w:lineRule="exact"/>
        <w:rPr>
          <w:rFonts w:asciiTheme="minorEastAsia" w:hAnsiTheme="minorEastAsia" w:cs="Arial"/>
          <w:color w:val="333333"/>
          <w:spacing w:val="10"/>
          <w:kern w:val="0"/>
          <w:szCs w:val="24"/>
        </w:rPr>
      </w:pPr>
      <w:r>
        <w:rPr>
          <w:rFonts w:asciiTheme="minorEastAsia" w:hAnsiTheme="minorEastAsia" w:cs="Arial" w:hint="eastAsia"/>
          <w:color w:val="333333"/>
          <w:spacing w:val="10"/>
          <w:kern w:val="0"/>
          <w:szCs w:val="24"/>
        </w:rPr>
        <w:t xml:space="preserve"> </w:t>
      </w:r>
      <w:r w:rsidR="00C2691A">
        <w:rPr>
          <w:rFonts w:asciiTheme="minorEastAsia" w:hAnsiTheme="minorEastAsia" w:cs="Arial" w:hint="eastAsia"/>
          <w:color w:val="333333"/>
          <w:spacing w:val="10"/>
          <w:kern w:val="0"/>
          <w:szCs w:val="24"/>
        </w:rPr>
        <w:t xml:space="preserve">  </w:t>
      </w:r>
      <w:r w:rsidR="00C2691A">
        <w:rPr>
          <w:rFonts w:asciiTheme="minorEastAsia" w:hAnsiTheme="minorEastAsia" w:hint="eastAsia"/>
          <w:szCs w:val="24"/>
        </w:rPr>
        <w:t>二</w:t>
      </w:r>
      <w:r w:rsidR="00B93B27" w:rsidRPr="00BA0F01">
        <w:rPr>
          <w:rFonts w:asciiTheme="minorEastAsia" w:hAnsiTheme="minorEastAsia" w:hint="eastAsia"/>
          <w:szCs w:val="24"/>
        </w:rPr>
        <w:t>、電氣裝置</w:t>
      </w:r>
      <w:r w:rsidR="00B93B27">
        <w:rPr>
          <w:rFonts w:asciiTheme="minorEastAsia" w:hAnsiTheme="minorEastAsia" w:hint="eastAsia"/>
          <w:szCs w:val="24"/>
        </w:rPr>
        <w:t>應</w:t>
      </w:r>
      <w:r w:rsidR="00B93B27" w:rsidRPr="00BA0F01">
        <w:rPr>
          <w:rFonts w:asciiTheme="minorEastAsia" w:hAnsiTheme="minorEastAsia" w:hint="eastAsia"/>
          <w:szCs w:val="24"/>
        </w:rPr>
        <w:t>符合屋內線路裝置規定</w:t>
      </w:r>
    </w:p>
    <w:p w:rsidR="00B93B27" w:rsidRPr="00BA0F01" w:rsidRDefault="00B93B27" w:rsidP="00B93B27">
      <w:pPr>
        <w:rPr>
          <w:rFonts w:asciiTheme="minorEastAsia" w:hAnsiTheme="minorEastAsia"/>
          <w:szCs w:val="24"/>
        </w:rPr>
      </w:pPr>
      <w:r w:rsidRPr="00BA0F01">
        <w:rPr>
          <w:rFonts w:asciiTheme="minorEastAsia" w:hAnsiTheme="minorEastAsia" w:hint="eastAsia"/>
          <w:szCs w:val="24"/>
        </w:rPr>
        <w:t xml:space="preserve">     (一)</w:t>
      </w:r>
      <w:r w:rsidR="001F5EFF">
        <w:rPr>
          <w:rFonts w:asciiTheme="minorEastAsia" w:hAnsiTheme="minorEastAsia" w:hint="eastAsia"/>
          <w:szCs w:val="24"/>
        </w:rPr>
        <w:t>、</w:t>
      </w:r>
      <w:r w:rsidRPr="00BA0F01">
        <w:rPr>
          <w:rFonts w:asciiTheme="minorEastAsia" w:hAnsiTheme="minorEastAsia" w:hint="eastAsia"/>
          <w:szCs w:val="24"/>
        </w:rPr>
        <w:t>導線</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1.電線及電纜材料採600V聚氯乙烯被覆電力用電線及電纜符合【CNS</w:t>
      </w:r>
      <w:r w:rsidRPr="00BA0F01">
        <w:rPr>
          <w:rFonts w:asciiTheme="minorEastAsia" w:hAnsiTheme="minorEastAsia"/>
          <w:szCs w:val="24"/>
        </w:rPr>
        <w:t xml:space="preserve"> </w:t>
      </w:r>
      <w:r w:rsidRPr="00BA0F01">
        <w:rPr>
          <w:rFonts w:asciiTheme="minorEastAsia" w:hAnsiTheme="minorEastAsia" w:hint="eastAsia"/>
          <w:szCs w:val="24"/>
        </w:rPr>
        <w:t>679 C2012】【CNS</w:t>
      </w:r>
      <w:r w:rsidRPr="00BA0F01">
        <w:rPr>
          <w:rFonts w:asciiTheme="minorEastAsia" w:hAnsiTheme="minorEastAsia"/>
          <w:szCs w:val="24"/>
        </w:rPr>
        <w:t xml:space="preserve"> </w:t>
      </w:r>
      <w:r w:rsidRPr="00BA0F01">
        <w:rPr>
          <w:rFonts w:asciiTheme="minorEastAsia" w:hAnsiTheme="minorEastAsia" w:hint="eastAsia"/>
          <w:szCs w:val="24"/>
        </w:rPr>
        <w:t>3301</w:t>
      </w:r>
      <w:r w:rsidRPr="00BA0F01">
        <w:rPr>
          <w:rFonts w:asciiTheme="minorEastAsia" w:hAnsiTheme="minorEastAsia"/>
          <w:szCs w:val="24"/>
        </w:rPr>
        <w:t xml:space="preserve"> </w:t>
      </w:r>
      <w:r w:rsidRPr="00BA0F01">
        <w:rPr>
          <w:rFonts w:asciiTheme="minorEastAsia" w:hAnsiTheme="minorEastAsia" w:hint="eastAsia"/>
          <w:szCs w:val="24"/>
        </w:rPr>
        <w:t xml:space="preserve">  </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C2058】規定</w:t>
      </w:r>
      <w:r>
        <w:rPr>
          <w:rFonts w:asciiTheme="minorEastAsia" w:hAnsiTheme="minorEastAsia" w:hint="eastAsia"/>
          <w:szCs w:val="24"/>
        </w:rPr>
        <w:t>。</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2.單電線符合【CNS</w:t>
      </w:r>
      <w:r w:rsidRPr="00BA0F01">
        <w:rPr>
          <w:rFonts w:asciiTheme="minorEastAsia" w:hAnsiTheme="minorEastAsia"/>
          <w:szCs w:val="24"/>
        </w:rPr>
        <w:t xml:space="preserve"> </w:t>
      </w:r>
      <w:r w:rsidRPr="00BA0F01">
        <w:rPr>
          <w:rFonts w:asciiTheme="minorEastAsia" w:hAnsiTheme="minorEastAsia" w:hint="eastAsia"/>
          <w:szCs w:val="24"/>
        </w:rPr>
        <w:t>1364 C2030】【A</w:t>
      </w:r>
      <w:r w:rsidRPr="00BA0F01">
        <w:rPr>
          <w:rFonts w:asciiTheme="minorEastAsia" w:hAnsiTheme="minorEastAsia"/>
          <w:szCs w:val="24"/>
        </w:rPr>
        <w:t>T</w:t>
      </w:r>
      <w:r w:rsidRPr="00BA0F01">
        <w:rPr>
          <w:rFonts w:asciiTheme="minorEastAsia" w:hAnsiTheme="minorEastAsia" w:hint="eastAsia"/>
          <w:szCs w:val="24"/>
        </w:rPr>
        <w:t>SM B8】【</w:t>
      </w:r>
      <w:r w:rsidRPr="00BA0F01">
        <w:rPr>
          <w:rFonts w:asciiTheme="minorEastAsia" w:hAnsiTheme="minorEastAsia"/>
          <w:szCs w:val="24"/>
        </w:rPr>
        <w:t xml:space="preserve"> IEC</w:t>
      </w:r>
      <w:r w:rsidRPr="00BA0F01">
        <w:rPr>
          <w:rFonts w:asciiTheme="minorEastAsia" w:hAnsiTheme="minorEastAsia" w:hint="eastAsia"/>
          <w:szCs w:val="24"/>
        </w:rPr>
        <w:t>】規定</w:t>
      </w:r>
      <w:r>
        <w:rPr>
          <w:rFonts w:asciiTheme="minorEastAsia" w:hAnsiTheme="minorEastAsia" w:hint="eastAsia"/>
          <w:szCs w:val="24"/>
        </w:rPr>
        <w:t>。</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3.電線或電纜其外被覆清楚標明製造廠之名稱、日期、電壓等級、導體大小等</w:t>
      </w:r>
      <w:r>
        <w:rPr>
          <w:rFonts w:asciiTheme="minorEastAsia" w:hAnsiTheme="minorEastAsia" w:hint="eastAsia"/>
          <w:szCs w:val="24"/>
        </w:rPr>
        <w:t>。</w:t>
      </w:r>
    </w:p>
    <w:p w:rsidR="00B93B27" w:rsidRPr="00BA0F01" w:rsidRDefault="00B93B27" w:rsidP="00B93B27">
      <w:pPr>
        <w:rPr>
          <w:rFonts w:asciiTheme="minorEastAsia" w:hAnsiTheme="minorEastAsia"/>
          <w:szCs w:val="24"/>
        </w:rPr>
      </w:pPr>
      <w:r w:rsidRPr="00BA0F01">
        <w:rPr>
          <w:rFonts w:asciiTheme="minorEastAsia" w:hAnsiTheme="minorEastAsia" w:hint="eastAsia"/>
          <w:szCs w:val="24"/>
        </w:rPr>
        <w:t xml:space="preserve">     (二)</w:t>
      </w:r>
      <w:r w:rsidR="001F5EFF">
        <w:rPr>
          <w:rFonts w:asciiTheme="minorEastAsia" w:hAnsiTheme="minorEastAsia" w:hint="eastAsia"/>
          <w:szCs w:val="24"/>
        </w:rPr>
        <w:t>、</w:t>
      </w:r>
      <w:r w:rsidRPr="00BA0F01">
        <w:rPr>
          <w:rFonts w:asciiTheme="minorEastAsia" w:hAnsiTheme="minorEastAsia" w:hint="eastAsia"/>
          <w:szCs w:val="24"/>
        </w:rPr>
        <w:t>導線管</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1.導線管採【薄鋼導線管】【厚鋼導線管】【無螺牙導線管】</w:t>
      </w:r>
      <w:r>
        <w:rPr>
          <w:rFonts w:asciiTheme="minorEastAsia" w:hAnsiTheme="minorEastAsia" w:hint="eastAsia"/>
          <w:szCs w:val="24"/>
        </w:rPr>
        <w:t>。</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2.可撓金屬管應使用於連結馬達及其他有振動或移動設備長度不可超過</w:t>
      </w:r>
      <w:r>
        <w:rPr>
          <w:rFonts w:asciiTheme="minorEastAsia" w:hAnsiTheme="minorEastAsia" w:hint="eastAsia"/>
          <w:szCs w:val="24"/>
        </w:rPr>
        <w:t>1500</w:t>
      </w:r>
      <w:r w:rsidRPr="00BA0F01">
        <w:rPr>
          <w:rFonts w:asciiTheme="minorEastAsia" w:hAnsiTheme="minorEastAsia" w:hint="eastAsia"/>
          <w:szCs w:val="24"/>
        </w:rPr>
        <w:t>mm，連結需有專</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用管件及護套。</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3.明管配置需有吊架支撐配件並可調整高度防止變形，導線管支撐吊桿直經最小10mm，導線管</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直徑70mm以上吊桿直經最小12mm</w:t>
      </w:r>
      <w:r w:rsidRPr="00BA0F01">
        <w:rPr>
          <w:rFonts w:asciiTheme="minorEastAsia" w:hAnsiTheme="minorEastAsia"/>
          <w:szCs w:val="24"/>
        </w:rPr>
        <w:t>,</w:t>
      </w:r>
      <w:r w:rsidRPr="00BA0F01">
        <w:rPr>
          <w:rFonts w:asciiTheme="minorEastAsia" w:hAnsiTheme="minorEastAsia" w:hint="eastAsia"/>
          <w:szCs w:val="24"/>
        </w:rPr>
        <w:t>穿越過梁柱需採門型吊架支撐。</w:t>
      </w:r>
    </w:p>
    <w:p w:rsidR="00B93B27" w:rsidRPr="00BA0F01"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lastRenderedPageBreak/>
        <w:t xml:space="preserve">   4.線路連接需在接線盒及配電盤</w:t>
      </w:r>
      <w:r>
        <w:rPr>
          <w:rFonts w:asciiTheme="minorEastAsia" w:hAnsiTheme="minorEastAsia" w:hint="eastAsia"/>
          <w:szCs w:val="24"/>
        </w:rPr>
        <w:t>。</w:t>
      </w:r>
    </w:p>
    <w:p w:rsidR="004F0B54" w:rsidRDefault="00B93B27" w:rsidP="00B93B27">
      <w:pPr>
        <w:pStyle w:val="a7"/>
        <w:ind w:leftChars="0" w:left="360"/>
        <w:rPr>
          <w:rFonts w:asciiTheme="minorEastAsia" w:hAnsiTheme="minorEastAsia"/>
          <w:szCs w:val="24"/>
        </w:rPr>
      </w:pPr>
      <w:r w:rsidRPr="00BA0F01">
        <w:rPr>
          <w:rFonts w:asciiTheme="minorEastAsia" w:hAnsiTheme="minorEastAsia" w:hint="eastAsia"/>
          <w:szCs w:val="24"/>
        </w:rPr>
        <w:t xml:space="preserve">   5.管路摻穿防火區劃及隔間牆需施作防火填塞</w:t>
      </w:r>
      <w:r>
        <w:rPr>
          <w:rFonts w:asciiTheme="minorEastAsia" w:hAnsiTheme="minorEastAsia" w:hint="eastAsia"/>
          <w:szCs w:val="24"/>
        </w:rPr>
        <w:t>。</w:t>
      </w:r>
    </w:p>
    <w:p w:rsidR="00C2691A" w:rsidRDefault="00C2691A" w:rsidP="00B93B27">
      <w:pPr>
        <w:pStyle w:val="a7"/>
        <w:ind w:leftChars="0" w:left="360"/>
        <w:rPr>
          <w:rFonts w:asciiTheme="minorEastAsia" w:hAnsiTheme="minorEastAsia"/>
          <w:szCs w:val="24"/>
        </w:rPr>
      </w:pPr>
      <w:r>
        <w:rPr>
          <w:rFonts w:asciiTheme="minorEastAsia" w:hAnsiTheme="minorEastAsia" w:hint="eastAsia"/>
          <w:szCs w:val="24"/>
        </w:rPr>
        <w:t xml:space="preserve"> </w:t>
      </w:r>
    </w:p>
    <w:p w:rsidR="00C2691A" w:rsidRDefault="00C2691A" w:rsidP="00B93B27">
      <w:pPr>
        <w:pStyle w:val="a7"/>
        <w:ind w:leftChars="0" w:left="360"/>
        <w:rPr>
          <w:rFonts w:asciiTheme="minorEastAsia" w:hAnsiTheme="minorEastAsia"/>
          <w:szCs w:val="24"/>
        </w:rPr>
      </w:pPr>
      <w:r>
        <w:rPr>
          <w:rFonts w:asciiTheme="minorEastAsia" w:hAnsiTheme="minorEastAsia" w:hint="eastAsia"/>
          <w:szCs w:val="24"/>
        </w:rPr>
        <w:t>三、驗收</w:t>
      </w:r>
    </w:p>
    <w:p w:rsidR="00C2691A" w:rsidRDefault="00C2691A" w:rsidP="00B93B27">
      <w:pPr>
        <w:pStyle w:val="a7"/>
        <w:ind w:leftChars="0" w:left="360"/>
        <w:rPr>
          <w:rFonts w:asciiTheme="minorEastAsia" w:hAnsiTheme="minorEastAsia"/>
          <w:szCs w:val="24"/>
        </w:rPr>
      </w:pPr>
      <w:r>
        <w:rPr>
          <w:rFonts w:asciiTheme="minorEastAsia" w:hAnsiTheme="minorEastAsia" w:hint="eastAsia"/>
          <w:szCs w:val="24"/>
        </w:rPr>
        <w:t xml:space="preserve">  (一)教育訓練。(暖風機操作方式及注意事項)</w:t>
      </w:r>
    </w:p>
    <w:p w:rsidR="00C2691A" w:rsidRDefault="00C2691A" w:rsidP="00B93B27">
      <w:pPr>
        <w:pStyle w:val="a7"/>
        <w:ind w:leftChars="0" w:left="360"/>
        <w:rPr>
          <w:rFonts w:asciiTheme="minorEastAsia" w:hAnsiTheme="minorEastAsia"/>
          <w:szCs w:val="24"/>
        </w:rPr>
      </w:pPr>
      <w:r>
        <w:rPr>
          <w:rFonts w:asciiTheme="minorEastAsia" w:hAnsiTheme="minorEastAsia" w:hint="eastAsia"/>
          <w:szCs w:val="24"/>
        </w:rPr>
        <w:t xml:space="preserve">  (二)暖風機現場出風溫度</w:t>
      </w:r>
      <w:r w:rsidR="001F5EFF">
        <w:rPr>
          <w:rFonts w:asciiTheme="minorEastAsia" w:hAnsiTheme="minorEastAsia" w:hint="eastAsia"/>
          <w:szCs w:val="24"/>
        </w:rPr>
        <w:t>與環境</w:t>
      </w:r>
      <w:r>
        <w:rPr>
          <w:rFonts w:asciiTheme="minorEastAsia" w:hAnsiTheme="minorEastAsia" w:hint="eastAsia"/>
          <w:szCs w:val="24"/>
        </w:rPr>
        <w:t>需達</w:t>
      </w:r>
      <w:r w:rsidR="00197074">
        <w:rPr>
          <w:rFonts w:asciiTheme="minorEastAsia" w:hAnsiTheme="minorEastAsia" w:hint="eastAsia"/>
          <w:szCs w:val="24"/>
        </w:rPr>
        <w:t>5</w:t>
      </w:r>
      <w:r w:rsidR="001F5EFF">
        <w:rPr>
          <w:rFonts w:asciiTheme="minorEastAsia" w:hAnsiTheme="minorEastAsia"/>
          <w:szCs w:val="24"/>
        </w:rPr>
        <w:t>°</w:t>
      </w:r>
      <w:r w:rsidR="001F5EFF">
        <w:rPr>
          <w:rFonts w:asciiTheme="minorEastAsia" w:hAnsiTheme="minorEastAsia" w:hint="eastAsia"/>
          <w:szCs w:val="24"/>
        </w:rPr>
        <w:t>C以上溫差。</w:t>
      </w:r>
    </w:p>
    <w:p w:rsidR="001F5EFF" w:rsidRPr="001F5EFF" w:rsidRDefault="001F5EFF" w:rsidP="00B93B27">
      <w:pPr>
        <w:pStyle w:val="a7"/>
        <w:ind w:leftChars="0" w:left="360"/>
        <w:rPr>
          <w:rFonts w:asciiTheme="minorEastAsia" w:hAnsiTheme="minorEastAsia"/>
          <w:szCs w:val="24"/>
        </w:rPr>
      </w:pPr>
      <w:r>
        <w:rPr>
          <w:rFonts w:asciiTheme="minorEastAsia" w:hAnsiTheme="minorEastAsia" w:hint="eastAsia"/>
          <w:szCs w:val="24"/>
        </w:rPr>
        <w:t xml:space="preserve">  (三)工程保固一年。</w:t>
      </w:r>
    </w:p>
    <w:sectPr w:rsidR="001F5EFF" w:rsidRPr="001F5EFF" w:rsidSect="00550E0A">
      <w:pgSz w:w="11906" w:h="16838" w:code="9"/>
      <w:pgMar w:top="851" w:right="567" w:bottom="70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D70" w:rsidRDefault="00707D70" w:rsidP="0004708C">
      <w:r>
        <w:separator/>
      </w:r>
    </w:p>
  </w:endnote>
  <w:endnote w:type="continuationSeparator" w:id="0">
    <w:p w:rsidR="00707D70" w:rsidRDefault="00707D70" w:rsidP="0004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D70" w:rsidRDefault="00707D70" w:rsidP="0004708C">
      <w:r>
        <w:separator/>
      </w:r>
    </w:p>
  </w:footnote>
  <w:footnote w:type="continuationSeparator" w:id="0">
    <w:p w:rsidR="00707D70" w:rsidRDefault="00707D70" w:rsidP="00047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A03"/>
    <w:multiLevelType w:val="hybridMultilevel"/>
    <w:tmpl w:val="31EA5AC4"/>
    <w:lvl w:ilvl="0" w:tplc="99BEB9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8094D"/>
    <w:multiLevelType w:val="hybridMultilevel"/>
    <w:tmpl w:val="1E24BF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EB2F80"/>
    <w:multiLevelType w:val="hybridMultilevel"/>
    <w:tmpl w:val="E6420510"/>
    <w:lvl w:ilvl="0" w:tplc="04090015">
      <w:start w:val="1"/>
      <w:numFmt w:val="taiwaneseCountingThousand"/>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2C771916"/>
    <w:multiLevelType w:val="hybridMultilevel"/>
    <w:tmpl w:val="3E6E7A5A"/>
    <w:lvl w:ilvl="0" w:tplc="48AC5F52">
      <w:start w:val="1"/>
      <w:numFmt w:val="upperLetter"/>
      <w:lvlText w:val="%1."/>
      <w:lvlJc w:val="left"/>
      <w:pPr>
        <w:tabs>
          <w:tab w:val="num" w:pos="720"/>
        </w:tabs>
        <w:ind w:left="720" w:hanging="360"/>
      </w:pPr>
    </w:lvl>
    <w:lvl w:ilvl="1" w:tplc="606C9034" w:tentative="1">
      <w:start w:val="1"/>
      <w:numFmt w:val="upperLetter"/>
      <w:lvlText w:val="%2."/>
      <w:lvlJc w:val="left"/>
      <w:pPr>
        <w:tabs>
          <w:tab w:val="num" w:pos="1440"/>
        </w:tabs>
        <w:ind w:left="1440" w:hanging="360"/>
      </w:pPr>
    </w:lvl>
    <w:lvl w:ilvl="2" w:tplc="BF48BCE8" w:tentative="1">
      <w:start w:val="1"/>
      <w:numFmt w:val="upperLetter"/>
      <w:lvlText w:val="%3."/>
      <w:lvlJc w:val="left"/>
      <w:pPr>
        <w:tabs>
          <w:tab w:val="num" w:pos="2160"/>
        </w:tabs>
        <w:ind w:left="2160" w:hanging="360"/>
      </w:pPr>
    </w:lvl>
    <w:lvl w:ilvl="3" w:tplc="C0C25A2E" w:tentative="1">
      <w:start w:val="1"/>
      <w:numFmt w:val="upperLetter"/>
      <w:lvlText w:val="%4."/>
      <w:lvlJc w:val="left"/>
      <w:pPr>
        <w:tabs>
          <w:tab w:val="num" w:pos="2880"/>
        </w:tabs>
        <w:ind w:left="2880" w:hanging="360"/>
      </w:pPr>
    </w:lvl>
    <w:lvl w:ilvl="4" w:tplc="EC60D226" w:tentative="1">
      <w:start w:val="1"/>
      <w:numFmt w:val="upperLetter"/>
      <w:lvlText w:val="%5."/>
      <w:lvlJc w:val="left"/>
      <w:pPr>
        <w:tabs>
          <w:tab w:val="num" w:pos="3600"/>
        </w:tabs>
        <w:ind w:left="3600" w:hanging="360"/>
      </w:pPr>
    </w:lvl>
    <w:lvl w:ilvl="5" w:tplc="8A3234A0" w:tentative="1">
      <w:start w:val="1"/>
      <w:numFmt w:val="upperLetter"/>
      <w:lvlText w:val="%6."/>
      <w:lvlJc w:val="left"/>
      <w:pPr>
        <w:tabs>
          <w:tab w:val="num" w:pos="4320"/>
        </w:tabs>
        <w:ind w:left="4320" w:hanging="360"/>
      </w:pPr>
    </w:lvl>
    <w:lvl w:ilvl="6" w:tplc="6240AD40" w:tentative="1">
      <w:start w:val="1"/>
      <w:numFmt w:val="upperLetter"/>
      <w:lvlText w:val="%7."/>
      <w:lvlJc w:val="left"/>
      <w:pPr>
        <w:tabs>
          <w:tab w:val="num" w:pos="5040"/>
        </w:tabs>
        <w:ind w:left="5040" w:hanging="360"/>
      </w:pPr>
    </w:lvl>
    <w:lvl w:ilvl="7" w:tplc="082E1A5E" w:tentative="1">
      <w:start w:val="1"/>
      <w:numFmt w:val="upperLetter"/>
      <w:lvlText w:val="%8."/>
      <w:lvlJc w:val="left"/>
      <w:pPr>
        <w:tabs>
          <w:tab w:val="num" w:pos="5760"/>
        </w:tabs>
        <w:ind w:left="5760" w:hanging="360"/>
      </w:pPr>
    </w:lvl>
    <w:lvl w:ilvl="8" w:tplc="F19CA6B0" w:tentative="1">
      <w:start w:val="1"/>
      <w:numFmt w:val="upperLetter"/>
      <w:lvlText w:val="%9."/>
      <w:lvlJc w:val="left"/>
      <w:pPr>
        <w:tabs>
          <w:tab w:val="num" w:pos="6480"/>
        </w:tabs>
        <w:ind w:left="6480" w:hanging="360"/>
      </w:pPr>
    </w:lvl>
  </w:abstractNum>
  <w:abstractNum w:abstractNumId="4" w15:restartNumberingAfterBreak="0">
    <w:nsid w:val="2CBC5888"/>
    <w:multiLevelType w:val="hybridMultilevel"/>
    <w:tmpl w:val="49E67484"/>
    <w:lvl w:ilvl="0" w:tplc="A8929C3A">
      <w:start w:val="1"/>
      <w:numFmt w:val="taiwaneseCountingThousand"/>
      <w:lvlText w:val="%1、"/>
      <w:lvlJc w:val="left"/>
      <w:pPr>
        <w:tabs>
          <w:tab w:val="num" w:pos="1080"/>
        </w:tabs>
        <w:ind w:left="1080" w:hanging="360"/>
      </w:pPr>
      <w:rPr>
        <w:rFonts w:ascii="微軟正黑體" w:eastAsia="微軟正黑體" w:hAnsi="微軟正黑體" w:cstheme="minorBid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73A6B66"/>
    <w:multiLevelType w:val="hybridMultilevel"/>
    <w:tmpl w:val="EA7AE34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53150DAB"/>
    <w:multiLevelType w:val="hybridMultilevel"/>
    <w:tmpl w:val="316099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5A215BCE"/>
    <w:multiLevelType w:val="hybridMultilevel"/>
    <w:tmpl w:val="A3403606"/>
    <w:lvl w:ilvl="0" w:tplc="99BEB93E">
      <w:start w:val="1"/>
      <w:numFmt w:val="decimal"/>
      <w:lvlText w:val="%1."/>
      <w:lvlJc w:val="left"/>
      <w:pPr>
        <w:ind w:left="1080" w:hanging="360"/>
      </w:pPr>
      <w:rPr>
        <w:rFonts w:hint="default"/>
      </w:rPr>
    </w:lvl>
    <w:lvl w:ilvl="1" w:tplc="FFD6449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E03232"/>
    <w:multiLevelType w:val="hybridMultilevel"/>
    <w:tmpl w:val="D3E69810"/>
    <w:lvl w:ilvl="0" w:tplc="A8929C3A">
      <w:start w:val="1"/>
      <w:numFmt w:val="taiwaneseCountingThousand"/>
      <w:lvlText w:val="%1、"/>
      <w:lvlJc w:val="left"/>
      <w:pPr>
        <w:tabs>
          <w:tab w:val="num" w:pos="720"/>
        </w:tabs>
        <w:ind w:left="720" w:hanging="360"/>
      </w:pPr>
      <w:rPr>
        <w:rFonts w:ascii="微軟正黑體" w:eastAsia="微軟正黑體" w:hAnsi="微軟正黑體" w:cstheme="minorBidi"/>
      </w:rPr>
    </w:lvl>
    <w:lvl w:ilvl="1" w:tplc="6E54EA50" w:tentative="1">
      <w:start w:val="1"/>
      <w:numFmt w:val="decimal"/>
      <w:lvlText w:val="%2."/>
      <w:lvlJc w:val="left"/>
      <w:pPr>
        <w:tabs>
          <w:tab w:val="num" w:pos="1440"/>
        </w:tabs>
        <w:ind w:left="1440" w:hanging="360"/>
      </w:pPr>
    </w:lvl>
    <w:lvl w:ilvl="2" w:tplc="91D8845E" w:tentative="1">
      <w:start w:val="1"/>
      <w:numFmt w:val="decimal"/>
      <w:lvlText w:val="%3."/>
      <w:lvlJc w:val="left"/>
      <w:pPr>
        <w:tabs>
          <w:tab w:val="num" w:pos="2160"/>
        </w:tabs>
        <w:ind w:left="2160" w:hanging="360"/>
      </w:pPr>
    </w:lvl>
    <w:lvl w:ilvl="3" w:tplc="839C5ADA" w:tentative="1">
      <w:start w:val="1"/>
      <w:numFmt w:val="decimal"/>
      <w:lvlText w:val="%4."/>
      <w:lvlJc w:val="left"/>
      <w:pPr>
        <w:tabs>
          <w:tab w:val="num" w:pos="2880"/>
        </w:tabs>
        <w:ind w:left="2880" w:hanging="360"/>
      </w:pPr>
    </w:lvl>
    <w:lvl w:ilvl="4" w:tplc="B53676D0" w:tentative="1">
      <w:start w:val="1"/>
      <w:numFmt w:val="decimal"/>
      <w:lvlText w:val="%5."/>
      <w:lvlJc w:val="left"/>
      <w:pPr>
        <w:tabs>
          <w:tab w:val="num" w:pos="3600"/>
        </w:tabs>
        <w:ind w:left="3600" w:hanging="360"/>
      </w:pPr>
    </w:lvl>
    <w:lvl w:ilvl="5" w:tplc="80E8D902" w:tentative="1">
      <w:start w:val="1"/>
      <w:numFmt w:val="decimal"/>
      <w:lvlText w:val="%6."/>
      <w:lvlJc w:val="left"/>
      <w:pPr>
        <w:tabs>
          <w:tab w:val="num" w:pos="4320"/>
        </w:tabs>
        <w:ind w:left="4320" w:hanging="360"/>
      </w:pPr>
    </w:lvl>
    <w:lvl w:ilvl="6" w:tplc="D0700CF0" w:tentative="1">
      <w:start w:val="1"/>
      <w:numFmt w:val="decimal"/>
      <w:lvlText w:val="%7."/>
      <w:lvlJc w:val="left"/>
      <w:pPr>
        <w:tabs>
          <w:tab w:val="num" w:pos="5040"/>
        </w:tabs>
        <w:ind w:left="5040" w:hanging="360"/>
      </w:pPr>
    </w:lvl>
    <w:lvl w:ilvl="7" w:tplc="AE7C7E2A" w:tentative="1">
      <w:start w:val="1"/>
      <w:numFmt w:val="decimal"/>
      <w:lvlText w:val="%8."/>
      <w:lvlJc w:val="left"/>
      <w:pPr>
        <w:tabs>
          <w:tab w:val="num" w:pos="5760"/>
        </w:tabs>
        <w:ind w:left="5760" w:hanging="360"/>
      </w:pPr>
    </w:lvl>
    <w:lvl w:ilvl="8" w:tplc="B780297C" w:tentative="1">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5"/>
  </w:num>
  <w:num w:numId="5">
    <w:abstractNumId w:val="4"/>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99"/>
    <w:rsid w:val="00000080"/>
    <w:rsid w:val="000059A0"/>
    <w:rsid w:val="00006251"/>
    <w:rsid w:val="00030E60"/>
    <w:rsid w:val="00045199"/>
    <w:rsid w:val="0004708C"/>
    <w:rsid w:val="00056C0C"/>
    <w:rsid w:val="000724F5"/>
    <w:rsid w:val="00072AFB"/>
    <w:rsid w:val="000928D1"/>
    <w:rsid w:val="000B2667"/>
    <w:rsid w:val="000E0260"/>
    <w:rsid w:val="000E04C0"/>
    <w:rsid w:val="00131E91"/>
    <w:rsid w:val="001408E1"/>
    <w:rsid w:val="0015730A"/>
    <w:rsid w:val="00195E90"/>
    <w:rsid w:val="00197074"/>
    <w:rsid w:val="001B3CF5"/>
    <w:rsid w:val="001C5789"/>
    <w:rsid w:val="001F5EFF"/>
    <w:rsid w:val="00203A0F"/>
    <w:rsid w:val="002255B3"/>
    <w:rsid w:val="0023401C"/>
    <w:rsid w:val="002455F0"/>
    <w:rsid w:val="00292818"/>
    <w:rsid w:val="00297E9F"/>
    <w:rsid w:val="002A32B7"/>
    <w:rsid w:val="002B17ED"/>
    <w:rsid w:val="002E4331"/>
    <w:rsid w:val="002F44BE"/>
    <w:rsid w:val="00316D51"/>
    <w:rsid w:val="00320CE6"/>
    <w:rsid w:val="0034335A"/>
    <w:rsid w:val="003533F7"/>
    <w:rsid w:val="003825E7"/>
    <w:rsid w:val="00395EE5"/>
    <w:rsid w:val="003B2D08"/>
    <w:rsid w:val="003C586A"/>
    <w:rsid w:val="003D016A"/>
    <w:rsid w:val="003F3541"/>
    <w:rsid w:val="00415713"/>
    <w:rsid w:val="00422397"/>
    <w:rsid w:val="00444162"/>
    <w:rsid w:val="00475521"/>
    <w:rsid w:val="00476ED6"/>
    <w:rsid w:val="004A1214"/>
    <w:rsid w:val="004B06E8"/>
    <w:rsid w:val="004F0B54"/>
    <w:rsid w:val="004F1D51"/>
    <w:rsid w:val="004F3C72"/>
    <w:rsid w:val="00506F95"/>
    <w:rsid w:val="005147F6"/>
    <w:rsid w:val="00517246"/>
    <w:rsid w:val="00550E0A"/>
    <w:rsid w:val="00595014"/>
    <w:rsid w:val="005A709C"/>
    <w:rsid w:val="005B5CC7"/>
    <w:rsid w:val="005D7AC8"/>
    <w:rsid w:val="00603C70"/>
    <w:rsid w:val="00630BCD"/>
    <w:rsid w:val="006367E6"/>
    <w:rsid w:val="00656232"/>
    <w:rsid w:val="00671104"/>
    <w:rsid w:val="006B05A2"/>
    <w:rsid w:val="006B4CE6"/>
    <w:rsid w:val="006D17C5"/>
    <w:rsid w:val="006E1692"/>
    <w:rsid w:val="006E1F76"/>
    <w:rsid w:val="006E2528"/>
    <w:rsid w:val="006E7503"/>
    <w:rsid w:val="006F54EF"/>
    <w:rsid w:val="00705ABD"/>
    <w:rsid w:val="00707D70"/>
    <w:rsid w:val="00776373"/>
    <w:rsid w:val="007C04F8"/>
    <w:rsid w:val="007D7F09"/>
    <w:rsid w:val="00800377"/>
    <w:rsid w:val="00815391"/>
    <w:rsid w:val="008509A3"/>
    <w:rsid w:val="00871CCE"/>
    <w:rsid w:val="00920D4D"/>
    <w:rsid w:val="00963A71"/>
    <w:rsid w:val="009767B4"/>
    <w:rsid w:val="009B077E"/>
    <w:rsid w:val="009E652D"/>
    <w:rsid w:val="00A13428"/>
    <w:rsid w:val="00A25C91"/>
    <w:rsid w:val="00A46BDA"/>
    <w:rsid w:val="00A807AD"/>
    <w:rsid w:val="00AA2084"/>
    <w:rsid w:val="00AA21E9"/>
    <w:rsid w:val="00AA5004"/>
    <w:rsid w:val="00AB5484"/>
    <w:rsid w:val="00AC56B0"/>
    <w:rsid w:val="00AF1659"/>
    <w:rsid w:val="00B928F8"/>
    <w:rsid w:val="00B93B27"/>
    <w:rsid w:val="00BB03D2"/>
    <w:rsid w:val="00BB5C5C"/>
    <w:rsid w:val="00C25A55"/>
    <w:rsid w:val="00C26711"/>
    <w:rsid w:val="00C2691A"/>
    <w:rsid w:val="00C45C72"/>
    <w:rsid w:val="00C51A75"/>
    <w:rsid w:val="00C666A1"/>
    <w:rsid w:val="00C84CE3"/>
    <w:rsid w:val="00C866DA"/>
    <w:rsid w:val="00C9283B"/>
    <w:rsid w:val="00CB01F9"/>
    <w:rsid w:val="00CE21FC"/>
    <w:rsid w:val="00D01737"/>
    <w:rsid w:val="00D77AF9"/>
    <w:rsid w:val="00DA7516"/>
    <w:rsid w:val="00DD4044"/>
    <w:rsid w:val="00DE05A2"/>
    <w:rsid w:val="00E0154E"/>
    <w:rsid w:val="00E40262"/>
    <w:rsid w:val="00E467F7"/>
    <w:rsid w:val="00E9103C"/>
    <w:rsid w:val="00EB2BA5"/>
    <w:rsid w:val="00ED0BCC"/>
    <w:rsid w:val="00EE024B"/>
    <w:rsid w:val="00EE41E0"/>
    <w:rsid w:val="00F120EC"/>
    <w:rsid w:val="00F128B4"/>
    <w:rsid w:val="00F21537"/>
    <w:rsid w:val="00F342BC"/>
    <w:rsid w:val="00F553F6"/>
    <w:rsid w:val="00F55407"/>
    <w:rsid w:val="00F65A39"/>
    <w:rsid w:val="00F754C8"/>
    <w:rsid w:val="00F85086"/>
    <w:rsid w:val="00FB57CF"/>
    <w:rsid w:val="00FC4536"/>
    <w:rsid w:val="00FC5122"/>
    <w:rsid w:val="00FD5D42"/>
    <w:rsid w:val="00FE675A"/>
    <w:rsid w:val="00FF346B"/>
    <w:rsid w:val="00FF60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2AF99"/>
  <w15:docId w15:val="{E406CB27-AD5F-42F3-9E2E-0B7D5C5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35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08C"/>
    <w:pPr>
      <w:tabs>
        <w:tab w:val="center" w:pos="4153"/>
        <w:tab w:val="right" w:pos="8306"/>
      </w:tabs>
      <w:snapToGrid w:val="0"/>
    </w:pPr>
    <w:rPr>
      <w:sz w:val="20"/>
      <w:szCs w:val="20"/>
    </w:rPr>
  </w:style>
  <w:style w:type="character" w:customStyle="1" w:styleId="a4">
    <w:name w:val="頁首 字元"/>
    <w:basedOn w:val="a0"/>
    <w:link w:val="a3"/>
    <w:uiPriority w:val="99"/>
    <w:rsid w:val="0004708C"/>
    <w:rPr>
      <w:sz w:val="20"/>
      <w:szCs w:val="20"/>
    </w:rPr>
  </w:style>
  <w:style w:type="paragraph" w:styleId="a5">
    <w:name w:val="footer"/>
    <w:basedOn w:val="a"/>
    <w:link w:val="a6"/>
    <w:uiPriority w:val="99"/>
    <w:unhideWhenUsed/>
    <w:rsid w:val="0004708C"/>
    <w:pPr>
      <w:tabs>
        <w:tab w:val="center" w:pos="4153"/>
        <w:tab w:val="right" w:pos="8306"/>
      </w:tabs>
      <w:snapToGrid w:val="0"/>
    </w:pPr>
    <w:rPr>
      <w:sz w:val="20"/>
      <w:szCs w:val="20"/>
    </w:rPr>
  </w:style>
  <w:style w:type="character" w:customStyle="1" w:styleId="a6">
    <w:name w:val="頁尾 字元"/>
    <w:basedOn w:val="a0"/>
    <w:link w:val="a5"/>
    <w:uiPriority w:val="99"/>
    <w:rsid w:val="0004708C"/>
    <w:rPr>
      <w:sz w:val="20"/>
      <w:szCs w:val="20"/>
    </w:rPr>
  </w:style>
  <w:style w:type="paragraph" w:customStyle="1" w:styleId="Default">
    <w:name w:val="Default"/>
    <w:rsid w:val="0004708C"/>
    <w:pPr>
      <w:widowControl w:val="0"/>
      <w:autoSpaceDE w:val="0"/>
      <w:autoSpaceDN w:val="0"/>
      <w:adjustRightInd w:val="0"/>
    </w:pPr>
    <w:rPr>
      <w:rFonts w:ascii="新細明體" w:eastAsia="新細明體" w:cs="新細明體"/>
      <w:color w:val="000000"/>
      <w:kern w:val="0"/>
      <w:szCs w:val="24"/>
    </w:rPr>
  </w:style>
  <w:style w:type="paragraph" w:styleId="a7">
    <w:name w:val="List Paragraph"/>
    <w:basedOn w:val="a"/>
    <w:uiPriority w:val="34"/>
    <w:qFormat/>
    <w:rsid w:val="00FD5D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237436">
      <w:bodyDiv w:val="1"/>
      <w:marLeft w:val="0"/>
      <w:marRight w:val="0"/>
      <w:marTop w:val="0"/>
      <w:marBottom w:val="0"/>
      <w:divBdr>
        <w:top w:val="none" w:sz="0" w:space="0" w:color="auto"/>
        <w:left w:val="none" w:sz="0" w:space="0" w:color="auto"/>
        <w:bottom w:val="none" w:sz="0" w:space="0" w:color="auto"/>
        <w:right w:val="none" w:sz="0" w:space="0" w:color="auto"/>
      </w:divBdr>
      <w:divsChild>
        <w:div w:id="755637230">
          <w:marLeft w:val="360"/>
          <w:marRight w:val="0"/>
          <w:marTop w:val="0"/>
          <w:marBottom w:val="0"/>
          <w:divBdr>
            <w:top w:val="none" w:sz="0" w:space="0" w:color="auto"/>
            <w:left w:val="none" w:sz="0" w:space="0" w:color="auto"/>
            <w:bottom w:val="none" w:sz="0" w:space="0" w:color="auto"/>
            <w:right w:val="none" w:sz="0" w:space="0" w:color="auto"/>
          </w:divBdr>
        </w:div>
        <w:div w:id="641623347">
          <w:marLeft w:val="360"/>
          <w:marRight w:val="0"/>
          <w:marTop w:val="0"/>
          <w:marBottom w:val="0"/>
          <w:divBdr>
            <w:top w:val="none" w:sz="0" w:space="0" w:color="auto"/>
            <w:left w:val="none" w:sz="0" w:space="0" w:color="auto"/>
            <w:bottom w:val="none" w:sz="0" w:space="0" w:color="auto"/>
            <w:right w:val="none" w:sz="0" w:space="0" w:color="auto"/>
          </w:divBdr>
        </w:div>
        <w:div w:id="1983145855">
          <w:marLeft w:val="360"/>
          <w:marRight w:val="0"/>
          <w:marTop w:val="0"/>
          <w:marBottom w:val="0"/>
          <w:divBdr>
            <w:top w:val="none" w:sz="0" w:space="0" w:color="auto"/>
            <w:left w:val="none" w:sz="0" w:space="0" w:color="auto"/>
            <w:bottom w:val="none" w:sz="0" w:space="0" w:color="auto"/>
            <w:right w:val="none" w:sz="0" w:space="0" w:color="auto"/>
          </w:divBdr>
        </w:div>
        <w:div w:id="765350586">
          <w:marLeft w:val="360"/>
          <w:marRight w:val="0"/>
          <w:marTop w:val="0"/>
          <w:marBottom w:val="0"/>
          <w:divBdr>
            <w:top w:val="none" w:sz="0" w:space="0" w:color="auto"/>
            <w:left w:val="none" w:sz="0" w:space="0" w:color="auto"/>
            <w:bottom w:val="none" w:sz="0" w:space="0" w:color="auto"/>
            <w:right w:val="none" w:sz="0" w:space="0" w:color="auto"/>
          </w:divBdr>
        </w:div>
        <w:div w:id="2007858703">
          <w:marLeft w:val="360"/>
          <w:marRight w:val="0"/>
          <w:marTop w:val="0"/>
          <w:marBottom w:val="0"/>
          <w:divBdr>
            <w:top w:val="none" w:sz="0" w:space="0" w:color="auto"/>
            <w:left w:val="none" w:sz="0" w:space="0" w:color="auto"/>
            <w:bottom w:val="none" w:sz="0" w:space="0" w:color="auto"/>
            <w:right w:val="none" w:sz="0" w:space="0" w:color="auto"/>
          </w:divBdr>
        </w:div>
      </w:divsChild>
    </w:div>
    <w:div w:id="1352955019">
      <w:bodyDiv w:val="1"/>
      <w:marLeft w:val="0"/>
      <w:marRight w:val="0"/>
      <w:marTop w:val="0"/>
      <w:marBottom w:val="0"/>
      <w:divBdr>
        <w:top w:val="none" w:sz="0" w:space="0" w:color="auto"/>
        <w:left w:val="none" w:sz="0" w:space="0" w:color="auto"/>
        <w:bottom w:val="none" w:sz="0" w:space="0" w:color="auto"/>
        <w:right w:val="none" w:sz="0" w:space="0" w:color="auto"/>
      </w:divBdr>
      <w:divsChild>
        <w:div w:id="507260086">
          <w:marLeft w:val="360"/>
          <w:marRight w:val="0"/>
          <w:marTop w:val="0"/>
          <w:marBottom w:val="0"/>
          <w:divBdr>
            <w:top w:val="none" w:sz="0" w:space="0" w:color="auto"/>
            <w:left w:val="none" w:sz="0" w:space="0" w:color="auto"/>
            <w:bottom w:val="none" w:sz="0" w:space="0" w:color="auto"/>
            <w:right w:val="none" w:sz="0" w:space="0" w:color="auto"/>
          </w:divBdr>
        </w:div>
        <w:div w:id="1961689784">
          <w:marLeft w:val="360"/>
          <w:marRight w:val="0"/>
          <w:marTop w:val="0"/>
          <w:marBottom w:val="0"/>
          <w:divBdr>
            <w:top w:val="none" w:sz="0" w:space="0" w:color="auto"/>
            <w:left w:val="none" w:sz="0" w:space="0" w:color="auto"/>
            <w:bottom w:val="none" w:sz="0" w:space="0" w:color="auto"/>
            <w:right w:val="none" w:sz="0" w:space="0" w:color="auto"/>
          </w:divBdr>
        </w:div>
        <w:div w:id="1213929967">
          <w:marLeft w:val="360"/>
          <w:marRight w:val="0"/>
          <w:marTop w:val="0"/>
          <w:marBottom w:val="0"/>
          <w:divBdr>
            <w:top w:val="none" w:sz="0" w:space="0" w:color="auto"/>
            <w:left w:val="none" w:sz="0" w:space="0" w:color="auto"/>
            <w:bottom w:val="none" w:sz="0" w:space="0" w:color="auto"/>
            <w:right w:val="none" w:sz="0" w:space="0" w:color="auto"/>
          </w:divBdr>
        </w:div>
        <w:div w:id="2079134459">
          <w:marLeft w:val="360"/>
          <w:marRight w:val="0"/>
          <w:marTop w:val="0"/>
          <w:marBottom w:val="0"/>
          <w:divBdr>
            <w:top w:val="none" w:sz="0" w:space="0" w:color="auto"/>
            <w:left w:val="none" w:sz="0" w:space="0" w:color="auto"/>
            <w:bottom w:val="none" w:sz="0" w:space="0" w:color="auto"/>
            <w:right w:val="none" w:sz="0" w:space="0" w:color="auto"/>
          </w:divBdr>
        </w:div>
        <w:div w:id="870070855">
          <w:marLeft w:val="360"/>
          <w:marRight w:val="0"/>
          <w:marTop w:val="0"/>
          <w:marBottom w:val="0"/>
          <w:divBdr>
            <w:top w:val="none" w:sz="0" w:space="0" w:color="auto"/>
            <w:left w:val="none" w:sz="0" w:space="0" w:color="auto"/>
            <w:bottom w:val="none" w:sz="0" w:space="0" w:color="auto"/>
            <w:right w:val="none" w:sz="0" w:space="0" w:color="auto"/>
          </w:divBdr>
        </w:div>
        <w:div w:id="2822016">
          <w:marLeft w:val="360"/>
          <w:marRight w:val="0"/>
          <w:marTop w:val="0"/>
          <w:marBottom w:val="0"/>
          <w:divBdr>
            <w:top w:val="none" w:sz="0" w:space="0" w:color="auto"/>
            <w:left w:val="none" w:sz="0" w:space="0" w:color="auto"/>
            <w:bottom w:val="none" w:sz="0" w:space="0" w:color="auto"/>
            <w:right w:val="none" w:sz="0" w:space="0" w:color="auto"/>
          </w:divBdr>
        </w:div>
        <w:div w:id="180094304">
          <w:marLeft w:val="360"/>
          <w:marRight w:val="0"/>
          <w:marTop w:val="0"/>
          <w:marBottom w:val="0"/>
          <w:divBdr>
            <w:top w:val="none" w:sz="0" w:space="0" w:color="auto"/>
            <w:left w:val="none" w:sz="0" w:space="0" w:color="auto"/>
            <w:bottom w:val="none" w:sz="0" w:space="0" w:color="auto"/>
            <w:right w:val="none" w:sz="0" w:space="0" w:color="auto"/>
          </w:divBdr>
        </w:div>
        <w:div w:id="2100560612">
          <w:marLeft w:val="360"/>
          <w:marRight w:val="0"/>
          <w:marTop w:val="0"/>
          <w:marBottom w:val="0"/>
          <w:divBdr>
            <w:top w:val="none" w:sz="0" w:space="0" w:color="auto"/>
            <w:left w:val="none" w:sz="0" w:space="0" w:color="auto"/>
            <w:bottom w:val="none" w:sz="0" w:space="0" w:color="auto"/>
            <w:right w:val="none" w:sz="0" w:space="0" w:color="auto"/>
          </w:divBdr>
        </w:div>
        <w:div w:id="795022111">
          <w:marLeft w:val="360"/>
          <w:marRight w:val="0"/>
          <w:marTop w:val="0"/>
          <w:marBottom w:val="0"/>
          <w:divBdr>
            <w:top w:val="none" w:sz="0" w:space="0" w:color="auto"/>
            <w:left w:val="none" w:sz="0" w:space="0" w:color="auto"/>
            <w:bottom w:val="none" w:sz="0" w:space="0" w:color="auto"/>
            <w:right w:val="none" w:sz="0" w:space="0" w:color="auto"/>
          </w:divBdr>
        </w:div>
        <w:div w:id="16902916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林知言</cp:lastModifiedBy>
  <cp:revision>6</cp:revision>
  <dcterms:created xsi:type="dcterms:W3CDTF">2024-08-28T03:53:00Z</dcterms:created>
  <dcterms:modified xsi:type="dcterms:W3CDTF">2024-08-29T02:09:00Z</dcterms:modified>
</cp:coreProperties>
</file>