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A40" w:rsidRPr="008D33B2" w:rsidRDefault="008D33B2" w:rsidP="00517246">
      <w:pPr>
        <w:jc w:val="center"/>
        <w:rPr>
          <w:rFonts w:asciiTheme="minorEastAsia" w:hAnsiTheme="minorEastAsia" w:hint="eastAsia"/>
          <w:sz w:val="36"/>
          <w:szCs w:val="36"/>
        </w:rPr>
      </w:pPr>
      <w:r w:rsidRPr="008D33B2">
        <w:rPr>
          <w:rFonts w:ascii="Helvetica" w:hAnsi="Helvetica" w:cs="Helvetica"/>
          <w:color w:val="333333"/>
          <w:spacing w:val="15"/>
          <w:sz w:val="36"/>
          <w:szCs w:val="36"/>
          <w:shd w:val="clear" w:color="auto" w:fill="F7F7F7"/>
        </w:rPr>
        <w:t>監控系統新增及搬移工程</w:t>
      </w:r>
    </w:p>
    <w:p w:rsidR="00671104" w:rsidRPr="00671104" w:rsidRDefault="00671104" w:rsidP="00985257">
      <w:pPr>
        <w:spacing w:line="400" w:lineRule="exact"/>
        <w:rPr>
          <w:rFonts w:asciiTheme="minorEastAsia" w:hAnsiTheme="minorEastAsia"/>
          <w:szCs w:val="24"/>
        </w:rPr>
      </w:pPr>
    </w:p>
    <w:p w:rsidR="00195E90" w:rsidRPr="00541FE7" w:rsidRDefault="00541FE7" w:rsidP="00541FE7">
      <w:pPr>
        <w:spacing w:line="400" w:lineRule="exact"/>
        <w:rPr>
          <w:rFonts w:ascii="Arial" w:hAnsi="Arial" w:cs="Arial"/>
          <w:color w:val="333333"/>
          <w:spacing w:val="10"/>
          <w:kern w:val="0"/>
          <w:szCs w:val="24"/>
        </w:rPr>
      </w:pPr>
      <w:r>
        <w:rPr>
          <w:rFonts w:ascii="Arial" w:hAnsi="Arial" w:cs="Arial" w:hint="eastAsia"/>
          <w:color w:val="333333"/>
          <w:spacing w:val="10"/>
          <w:kern w:val="0"/>
          <w:szCs w:val="24"/>
        </w:rPr>
        <w:t>一、</w:t>
      </w:r>
      <w:r w:rsidR="004F3C72" w:rsidRPr="00541FE7">
        <w:rPr>
          <w:rFonts w:ascii="Arial" w:hAnsi="Arial" w:cs="Arial" w:hint="eastAsia"/>
          <w:color w:val="333333"/>
          <w:spacing w:val="10"/>
          <w:kern w:val="0"/>
          <w:szCs w:val="24"/>
        </w:rPr>
        <w:t>產品規格說明</w:t>
      </w:r>
      <w:r w:rsidR="004F3C72" w:rsidRPr="00541FE7">
        <w:rPr>
          <w:rFonts w:ascii="Arial" w:hAnsi="Arial" w:cs="Arial" w:hint="eastAsia"/>
          <w:color w:val="333333"/>
          <w:spacing w:val="10"/>
          <w:kern w:val="0"/>
          <w:szCs w:val="24"/>
        </w:rPr>
        <w:t>:</w:t>
      </w:r>
    </w:p>
    <w:p w:rsidR="002F38FB" w:rsidRPr="002F38FB" w:rsidRDefault="002F38FB" w:rsidP="002F38FB">
      <w:pPr>
        <w:pStyle w:val="a7"/>
        <w:numPr>
          <w:ilvl w:val="0"/>
          <w:numId w:val="9"/>
        </w:numPr>
        <w:spacing w:line="400" w:lineRule="exact"/>
        <w:ind w:leftChars="0"/>
        <w:rPr>
          <w:rFonts w:asciiTheme="minorEastAsia" w:hAnsiTheme="minorEastAsia" w:cs="Arial"/>
          <w:color w:val="333333"/>
          <w:spacing w:val="10"/>
          <w:kern w:val="0"/>
          <w:szCs w:val="24"/>
        </w:rPr>
      </w:pPr>
      <w:r w:rsidRPr="002F38FB">
        <w:rPr>
          <w:rFonts w:asciiTheme="minorEastAsia" w:hAnsiTheme="minorEastAsia" w:cs="Arial" w:hint="eastAsia"/>
          <w:color w:val="333333"/>
          <w:spacing w:val="10"/>
          <w:kern w:val="0"/>
          <w:szCs w:val="24"/>
        </w:rPr>
        <w:t>2</w:t>
      </w:r>
      <w:r w:rsidR="00541FE7">
        <w:rPr>
          <w:rFonts w:asciiTheme="minorEastAsia" w:hAnsiTheme="minorEastAsia" w:cs="Arial" w:hint="eastAsia"/>
          <w:color w:val="333333"/>
          <w:spacing w:val="10"/>
          <w:kern w:val="0"/>
          <w:szCs w:val="24"/>
        </w:rPr>
        <w:t>百萬畫素</w:t>
      </w:r>
      <w:r w:rsidRPr="002F38FB">
        <w:rPr>
          <w:rFonts w:asciiTheme="minorEastAsia" w:hAnsiTheme="minorEastAsia" w:cs="Arial" w:hint="eastAsia"/>
          <w:color w:val="333333"/>
          <w:spacing w:val="10"/>
          <w:kern w:val="0"/>
          <w:szCs w:val="24"/>
        </w:rPr>
        <w:t>網路攝影機</w:t>
      </w:r>
      <w:r>
        <w:rPr>
          <w:rFonts w:asciiTheme="minorEastAsia" w:hAnsiTheme="minorEastAsia" w:cs="Arial" w:hint="eastAsia"/>
          <w:color w:val="333333"/>
          <w:spacing w:val="10"/>
          <w:kern w:val="0"/>
          <w:szCs w:val="24"/>
        </w:rPr>
        <w:t>:</w:t>
      </w:r>
    </w:p>
    <w:p w:rsidR="002F38FB" w:rsidRPr="002F38FB" w:rsidRDefault="002F38FB" w:rsidP="002F38FB">
      <w:pPr>
        <w:spacing w:line="400" w:lineRule="exact"/>
        <w:ind w:firstLineChars="350" w:firstLine="910"/>
        <w:rPr>
          <w:rFonts w:asciiTheme="minorEastAsia" w:hAnsiTheme="minorEastAsia" w:cs="Arial"/>
          <w:color w:val="333333"/>
          <w:spacing w:val="10"/>
          <w:kern w:val="0"/>
          <w:szCs w:val="24"/>
        </w:rPr>
      </w:pPr>
      <w:r>
        <w:rPr>
          <w:rFonts w:asciiTheme="minorEastAsia" w:hAnsiTheme="minorEastAsia" w:cs="Arial" w:hint="eastAsia"/>
          <w:color w:val="333333"/>
          <w:spacing w:val="10"/>
          <w:kern w:val="0"/>
          <w:szCs w:val="24"/>
        </w:rPr>
        <w:t>1.</w:t>
      </w:r>
      <w:r w:rsidRPr="002F38FB">
        <w:rPr>
          <w:rFonts w:asciiTheme="minorEastAsia" w:hAnsiTheme="minorEastAsia" w:cs="Arial" w:hint="eastAsia"/>
          <w:color w:val="333333"/>
          <w:spacing w:val="10"/>
          <w:kern w:val="0"/>
          <w:szCs w:val="24"/>
        </w:rPr>
        <w:t>CMOS:1/3” 1920*1080 或以上。</w:t>
      </w:r>
    </w:p>
    <w:p w:rsidR="002F38FB" w:rsidRPr="002F38FB" w:rsidRDefault="002F38FB" w:rsidP="002F38FB">
      <w:pPr>
        <w:spacing w:line="400" w:lineRule="exact"/>
        <w:ind w:firstLineChars="350" w:firstLine="910"/>
        <w:rPr>
          <w:rFonts w:asciiTheme="minorEastAsia" w:hAnsiTheme="minorEastAsia" w:cs="Arial"/>
          <w:color w:val="333333"/>
          <w:spacing w:val="10"/>
          <w:kern w:val="0"/>
          <w:szCs w:val="24"/>
        </w:rPr>
      </w:pPr>
      <w:r>
        <w:rPr>
          <w:rFonts w:asciiTheme="minorEastAsia" w:hAnsiTheme="minorEastAsia" w:cs="Arial" w:hint="eastAsia"/>
          <w:color w:val="333333"/>
          <w:spacing w:val="10"/>
          <w:kern w:val="0"/>
          <w:szCs w:val="24"/>
        </w:rPr>
        <w:t>2.</w:t>
      </w:r>
      <w:r w:rsidRPr="002F38FB">
        <w:rPr>
          <w:rFonts w:asciiTheme="minorEastAsia" w:hAnsiTheme="minorEastAsia" w:cs="Arial" w:hint="eastAsia"/>
          <w:color w:val="333333"/>
          <w:spacing w:val="10"/>
          <w:kern w:val="0"/>
          <w:szCs w:val="24"/>
        </w:rPr>
        <w:t>鏡頭：需為手動變焦鏡頭，2.8mm-12mm或更廣且倍率更高。</w:t>
      </w:r>
    </w:p>
    <w:p w:rsidR="002F38FB" w:rsidRPr="002F38FB" w:rsidRDefault="002F38FB" w:rsidP="002F38FB">
      <w:pPr>
        <w:spacing w:line="400" w:lineRule="exact"/>
        <w:ind w:firstLineChars="350" w:firstLine="910"/>
        <w:rPr>
          <w:rFonts w:asciiTheme="minorEastAsia" w:hAnsiTheme="minorEastAsia" w:cs="Arial"/>
          <w:color w:val="333333"/>
          <w:spacing w:val="10"/>
          <w:kern w:val="0"/>
          <w:szCs w:val="24"/>
        </w:rPr>
      </w:pPr>
      <w:r>
        <w:rPr>
          <w:rFonts w:asciiTheme="minorEastAsia" w:hAnsiTheme="minorEastAsia" w:cs="Arial" w:hint="eastAsia"/>
          <w:color w:val="333333"/>
          <w:spacing w:val="10"/>
          <w:kern w:val="0"/>
          <w:szCs w:val="24"/>
        </w:rPr>
        <w:t>3.</w:t>
      </w:r>
      <w:r w:rsidRPr="002F38FB">
        <w:rPr>
          <w:rFonts w:asciiTheme="minorEastAsia" w:hAnsiTheme="minorEastAsia" w:cs="Arial" w:hint="eastAsia"/>
          <w:color w:val="333333"/>
          <w:spacing w:val="10"/>
          <w:kern w:val="0"/>
          <w:szCs w:val="24"/>
        </w:rPr>
        <w:t>解析度：1920*1080P @15fps或以上</w:t>
      </w:r>
    </w:p>
    <w:p w:rsidR="002F38FB" w:rsidRPr="002F38FB" w:rsidRDefault="002F38FB" w:rsidP="002F38FB">
      <w:pPr>
        <w:spacing w:line="400" w:lineRule="exact"/>
        <w:ind w:firstLineChars="350" w:firstLine="910"/>
        <w:rPr>
          <w:rFonts w:asciiTheme="minorEastAsia" w:hAnsiTheme="minorEastAsia" w:cs="Arial"/>
          <w:color w:val="333333"/>
          <w:spacing w:val="10"/>
          <w:kern w:val="0"/>
          <w:szCs w:val="24"/>
        </w:rPr>
      </w:pPr>
      <w:r>
        <w:rPr>
          <w:rFonts w:asciiTheme="minorEastAsia" w:hAnsiTheme="minorEastAsia" w:cs="Arial" w:hint="eastAsia"/>
          <w:color w:val="333333"/>
          <w:spacing w:val="10"/>
          <w:kern w:val="0"/>
          <w:szCs w:val="24"/>
        </w:rPr>
        <w:t>4.</w:t>
      </w:r>
      <w:r w:rsidRPr="002F38FB">
        <w:rPr>
          <w:rFonts w:asciiTheme="minorEastAsia" w:hAnsiTheme="minorEastAsia" w:cs="Arial" w:hint="eastAsia"/>
          <w:color w:val="333333"/>
          <w:spacing w:val="10"/>
          <w:kern w:val="0"/>
          <w:szCs w:val="24"/>
        </w:rPr>
        <w:t>須具備POE網路供電。</w:t>
      </w:r>
    </w:p>
    <w:p w:rsidR="002F38FB" w:rsidRPr="002F38FB" w:rsidRDefault="002F38FB" w:rsidP="002F38FB">
      <w:pPr>
        <w:spacing w:line="400" w:lineRule="exact"/>
        <w:ind w:firstLineChars="350" w:firstLine="910"/>
        <w:rPr>
          <w:rFonts w:asciiTheme="minorEastAsia" w:hAnsiTheme="minorEastAsia" w:cs="Arial"/>
          <w:color w:val="333333"/>
          <w:spacing w:val="10"/>
          <w:kern w:val="0"/>
          <w:szCs w:val="24"/>
        </w:rPr>
      </w:pPr>
      <w:r>
        <w:rPr>
          <w:rFonts w:asciiTheme="minorEastAsia" w:hAnsiTheme="minorEastAsia" w:cs="Arial" w:hint="eastAsia"/>
          <w:color w:val="333333"/>
          <w:spacing w:val="10"/>
          <w:kern w:val="0"/>
          <w:szCs w:val="24"/>
        </w:rPr>
        <w:t>5.</w:t>
      </w:r>
      <w:r w:rsidRPr="002F38FB">
        <w:rPr>
          <w:rFonts w:asciiTheme="minorEastAsia" w:hAnsiTheme="minorEastAsia" w:cs="Arial" w:hint="eastAsia"/>
          <w:color w:val="333333"/>
          <w:spacing w:val="10"/>
          <w:kern w:val="0"/>
          <w:szCs w:val="24"/>
        </w:rPr>
        <w:t>須具備機械式IR Cut</w:t>
      </w:r>
      <w:bookmarkStart w:id="0" w:name="_GoBack"/>
      <w:bookmarkEnd w:id="0"/>
    </w:p>
    <w:p w:rsidR="002F38FB" w:rsidRPr="002F38FB" w:rsidRDefault="002F38FB" w:rsidP="002F38FB">
      <w:pPr>
        <w:spacing w:line="400" w:lineRule="exact"/>
        <w:ind w:firstLineChars="350" w:firstLine="910"/>
        <w:rPr>
          <w:rFonts w:asciiTheme="minorEastAsia" w:hAnsiTheme="minorEastAsia" w:cs="Arial"/>
          <w:color w:val="333333"/>
          <w:spacing w:val="10"/>
          <w:kern w:val="0"/>
          <w:szCs w:val="24"/>
        </w:rPr>
      </w:pPr>
      <w:r>
        <w:rPr>
          <w:rFonts w:asciiTheme="minorEastAsia" w:hAnsiTheme="minorEastAsia" w:cs="Arial"/>
          <w:color w:val="333333"/>
          <w:spacing w:val="10"/>
          <w:kern w:val="0"/>
          <w:szCs w:val="24"/>
        </w:rPr>
        <w:t>6</w:t>
      </w:r>
      <w:r>
        <w:rPr>
          <w:rFonts w:asciiTheme="minorEastAsia" w:hAnsiTheme="minorEastAsia" w:cs="Arial" w:hint="eastAsia"/>
          <w:color w:val="333333"/>
          <w:spacing w:val="10"/>
          <w:kern w:val="0"/>
          <w:szCs w:val="24"/>
        </w:rPr>
        <w:t>.</w:t>
      </w:r>
      <w:r w:rsidRPr="002F38FB">
        <w:rPr>
          <w:rFonts w:asciiTheme="minorEastAsia" w:hAnsiTheme="minorEastAsia" w:cs="Arial" w:hint="eastAsia"/>
          <w:color w:val="333333"/>
          <w:spacing w:val="10"/>
          <w:kern w:val="0"/>
          <w:szCs w:val="24"/>
        </w:rPr>
        <w:t>需內建IR紅外線投射器，投射距離至少為20公尺。</w:t>
      </w:r>
    </w:p>
    <w:p w:rsidR="002F38FB" w:rsidRPr="002F38FB" w:rsidRDefault="002F38FB" w:rsidP="002F38FB">
      <w:pPr>
        <w:spacing w:line="400" w:lineRule="exact"/>
        <w:ind w:firstLineChars="350" w:firstLine="910"/>
        <w:rPr>
          <w:rFonts w:asciiTheme="minorEastAsia" w:hAnsiTheme="minorEastAsia" w:cs="Arial"/>
          <w:color w:val="333333"/>
          <w:spacing w:val="10"/>
          <w:kern w:val="0"/>
          <w:szCs w:val="24"/>
        </w:rPr>
      </w:pPr>
      <w:r>
        <w:rPr>
          <w:rFonts w:asciiTheme="minorEastAsia" w:hAnsiTheme="minorEastAsia" w:cs="Arial" w:hint="eastAsia"/>
          <w:color w:val="333333"/>
          <w:spacing w:val="10"/>
          <w:kern w:val="0"/>
          <w:szCs w:val="24"/>
        </w:rPr>
        <w:t>7.</w:t>
      </w:r>
      <w:r w:rsidRPr="002F38FB">
        <w:rPr>
          <w:rFonts w:asciiTheme="minorEastAsia" w:hAnsiTheme="minorEastAsia" w:cs="Arial" w:hint="eastAsia"/>
          <w:color w:val="333333"/>
          <w:spacing w:val="10"/>
          <w:kern w:val="0"/>
          <w:szCs w:val="24"/>
        </w:rPr>
        <w:t>需可支援MH.264及M-JPEG雙壓縮格式。</w:t>
      </w:r>
    </w:p>
    <w:p w:rsidR="002F38FB" w:rsidRPr="002F38FB" w:rsidRDefault="002F38FB" w:rsidP="002F38FB">
      <w:pPr>
        <w:spacing w:line="400" w:lineRule="exact"/>
        <w:ind w:firstLineChars="350" w:firstLine="910"/>
        <w:rPr>
          <w:rFonts w:asciiTheme="minorEastAsia" w:hAnsiTheme="minorEastAsia" w:cs="Arial"/>
          <w:color w:val="333333"/>
          <w:spacing w:val="10"/>
          <w:kern w:val="0"/>
          <w:szCs w:val="24"/>
        </w:rPr>
      </w:pPr>
      <w:r>
        <w:rPr>
          <w:rFonts w:asciiTheme="minorEastAsia" w:hAnsiTheme="minorEastAsia" w:cs="Arial" w:hint="eastAsia"/>
          <w:color w:val="333333"/>
          <w:spacing w:val="10"/>
          <w:kern w:val="0"/>
          <w:szCs w:val="24"/>
        </w:rPr>
        <w:t>8.</w:t>
      </w:r>
      <w:r w:rsidRPr="002F38FB">
        <w:rPr>
          <w:rFonts w:asciiTheme="minorEastAsia" w:hAnsiTheme="minorEastAsia" w:cs="Arial" w:hint="eastAsia"/>
          <w:color w:val="333333"/>
          <w:spacing w:val="10"/>
          <w:kern w:val="0"/>
          <w:szCs w:val="24"/>
        </w:rPr>
        <w:t>須具備至少1組乾接點訊號輸入。</w:t>
      </w:r>
    </w:p>
    <w:p w:rsidR="002F38FB" w:rsidRPr="002F38FB" w:rsidRDefault="002F38FB" w:rsidP="002F38FB">
      <w:pPr>
        <w:spacing w:line="400" w:lineRule="exact"/>
        <w:ind w:firstLineChars="350" w:firstLine="910"/>
        <w:rPr>
          <w:rFonts w:asciiTheme="minorEastAsia" w:hAnsiTheme="minorEastAsia" w:cs="Arial"/>
          <w:color w:val="333333"/>
          <w:spacing w:val="10"/>
          <w:kern w:val="0"/>
          <w:szCs w:val="24"/>
        </w:rPr>
      </w:pPr>
      <w:r>
        <w:rPr>
          <w:rFonts w:asciiTheme="minorEastAsia" w:hAnsiTheme="minorEastAsia" w:cs="Arial" w:hint="eastAsia"/>
          <w:color w:val="333333"/>
          <w:spacing w:val="10"/>
          <w:kern w:val="0"/>
          <w:szCs w:val="24"/>
        </w:rPr>
        <w:t>9.</w:t>
      </w:r>
      <w:r w:rsidRPr="002F38FB">
        <w:rPr>
          <w:rFonts w:asciiTheme="minorEastAsia" w:hAnsiTheme="minorEastAsia" w:cs="Arial" w:hint="eastAsia"/>
          <w:color w:val="333333"/>
          <w:spacing w:val="10"/>
          <w:kern w:val="0"/>
          <w:szCs w:val="24"/>
        </w:rPr>
        <w:t>支援雙向語音傳輸。</w:t>
      </w:r>
    </w:p>
    <w:p w:rsidR="003825E7" w:rsidRDefault="002F38FB" w:rsidP="00541FE7">
      <w:pPr>
        <w:spacing w:line="400" w:lineRule="exact"/>
        <w:ind w:firstLineChars="350" w:firstLine="910"/>
        <w:rPr>
          <w:rFonts w:asciiTheme="minorEastAsia" w:hAnsiTheme="minorEastAsia" w:cs="Arial"/>
          <w:color w:val="333333"/>
          <w:spacing w:val="10"/>
          <w:kern w:val="0"/>
          <w:szCs w:val="24"/>
        </w:rPr>
      </w:pPr>
      <w:r>
        <w:rPr>
          <w:rFonts w:asciiTheme="minorEastAsia" w:hAnsiTheme="minorEastAsia" w:cs="Arial" w:hint="eastAsia"/>
          <w:color w:val="333333"/>
          <w:spacing w:val="10"/>
          <w:kern w:val="0"/>
          <w:szCs w:val="24"/>
        </w:rPr>
        <w:t>10.</w:t>
      </w:r>
      <w:r w:rsidRPr="002F38FB">
        <w:rPr>
          <w:rFonts w:asciiTheme="minorEastAsia" w:hAnsiTheme="minorEastAsia" w:cs="Arial" w:hint="eastAsia"/>
          <w:color w:val="333333"/>
          <w:spacing w:val="10"/>
          <w:kern w:val="0"/>
          <w:szCs w:val="24"/>
        </w:rPr>
        <w:t>需為金屬材質。</w:t>
      </w:r>
    </w:p>
    <w:p w:rsidR="008D33B2" w:rsidRDefault="00B87465" w:rsidP="00B87465">
      <w:pPr>
        <w:spacing w:line="400" w:lineRule="exact"/>
        <w:rPr>
          <w:rFonts w:asciiTheme="minorEastAsia" w:hAnsiTheme="minorEastAsia" w:cs="Arial" w:hint="eastAsia"/>
          <w:color w:val="333333"/>
          <w:spacing w:val="10"/>
          <w:kern w:val="0"/>
          <w:szCs w:val="24"/>
        </w:rPr>
      </w:pPr>
      <w:r>
        <w:rPr>
          <w:rFonts w:asciiTheme="minorEastAsia" w:hAnsiTheme="minorEastAsia" w:cs="Arial" w:hint="eastAsia"/>
          <w:color w:val="333333"/>
          <w:spacing w:val="10"/>
          <w:kern w:val="0"/>
          <w:szCs w:val="24"/>
        </w:rPr>
        <w:t xml:space="preserve">   (二)數量</w:t>
      </w:r>
      <w:r w:rsidR="008D33B2">
        <w:rPr>
          <w:rFonts w:asciiTheme="minorEastAsia" w:hAnsiTheme="minorEastAsia" w:cs="Arial" w:hint="eastAsia"/>
          <w:color w:val="333333"/>
          <w:spacing w:val="10"/>
          <w:kern w:val="0"/>
          <w:szCs w:val="24"/>
        </w:rPr>
        <w:t>:新增4</w:t>
      </w:r>
      <w:r>
        <w:rPr>
          <w:rFonts w:asciiTheme="minorEastAsia" w:hAnsiTheme="minorEastAsia" w:cs="Arial" w:hint="eastAsia"/>
          <w:color w:val="333333"/>
          <w:spacing w:val="10"/>
          <w:kern w:val="0"/>
          <w:szCs w:val="24"/>
        </w:rPr>
        <w:t>支</w:t>
      </w:r>
      <w:r w:rsidR="008D33B2">
        <w:rPr>
          <w:rFonts w:asciiTheme="minorEastAsia" w:hAnsiTheme="minorEastAsia" w:cs="Arial" w:hint="eastAsia"/>
          <w:color w:val="333333"/>
          <w:spacing w:val="10"/>
          <w:kern w:val="0"/>
          <w:szCs w:val="24"/>
        </w:rPr>
        <w:t>，既有攝影機移位2支</w:t>
      </w:r>
      <w:r>
        <w:rPr>
          <w:rFonts w:asciiTheme="minorEastAsia" w:hAnsiTheme="minorEastAsia" w:cs="Arial" w:hint="eastAsia"/>
          <w:color w:val="333333"/>
          <w:spacing w:val="10"/>
          <w:kern w:val="0"/>
          <w:szCs w:val="24"/>
        </w:rPr>
        <w:t>。</w:t>
      </w:r>
    </w:p>
    <w:p w:rsidR="002A2746" w:rsidRDefault="003825E7" w:rsidP="001D1C80">
      <w:pPr>
        <w:spacing w:line="400" w:lineRule="exact"/>
        <w:rPr>
          <w:rFonts w:asciiTheme="minorEastAsia" w:hAnsiTheme="minorEastAsia" w:cs="Arial"/>
          <w:noProof/>
          <w:color w:val="333333"/>
          <w:spacing w:val="10"/>
          <w:kern w:val="0"/>
          <w:szCs w:val="24"/>
        </w:rPr>
      </w:pPr>
      <w:r>
        <w:rPr>
          <w:rFonts w:asciiTheme="minorEastAsia" w:hAnsiTheme="minorEastAsia" w:cs="Arial" w:hint="eastAsia"/>
          <w:color w:val="333333"/>
          <w:spacing w:val="10"/>
          <w:kern w:val="0"/>
          <w:szCs w:val="24"/>
        </w:rPr>
        <w:t xml:space="preserve">  </w:t>
      </w:r>
      <w:r w:rsidR="001D1C80">
        <w:rPr>
          <w:rFonts w:asciiTheme="minorEastAsia" w:hAnsiTheme="minorEastAsia" w:cs="Arial" w:hint="eastAsia"/>
          <w:color w:val="333333"/>
          <w:spacing w:val="10"/>
          <w:kern w:val="0"/>
          <w:szCs w:val="24"/>
        </w:rPr>
        <w:t xml:space="preserve"> </w:t>
      </w:r>
      <w:r w:rsidR="00913240">
        <w:rPr>
          <w:rFonts w:asciiTheme="minorEastAsia" w:hAnsiTheme="minorEastAsia" w:cs="Arial" w:hint="eastAsia"/>
          <w:noProof/>
          <w:color w:val="333333"/>
          <w:spacing w:val="10"/>
          <w:kern w:val="0"/>
          <w:szCs w:val="24"/>
        </w:rPr>
        <w:t>(</w:t>
      </w:r>
      <w:r w:rsidR="00B87465">
        <w:rPr>
          <w:rFonts w:asciiTheme="minorEastAsia" w:hAnsiTheme="minorEastAsia" w:cs="Arial" w:hint="eastAsia"/>
          <w:noProof/>
          <w:color w:val="333333"/>
          <w:spacing w:val="10"/>
          <w:kern w:val="0"/>
          <w:szCs w:val="24"/>
        </w:rPr>
        <w:t>三</w:t>
      </w:r>
      <w:r w:rsidR="00541FE7">
        <w:rPr>
          <w:rFonts w:asciiTheme="minorEastAsia" w:hAnsiTheme="minorEastAsia" w:cs="Arial" w:hint="eastAsia"/>
          <w:noProof/>
          <w:color w:val="333333"/>
          <w:spacing w:val="10"/>
          <w:kern w:val="0"/>
          <w:szCs w:val="24"/>
        </w:rPr>
        <w:t>)安裝</w:t>
      </w:r>
      <w:r w:rsidR="008D33B2">
        <w:rPr>
          <w:rFonts w:asciiTheme="minorEastAsia" w:hAnsiTheme="minorEastAsia" w:cs="Arial" w:hint="eastAsia"/>
          <w:noProof/>
          <w:color w:val="333333"/>
          <w:spacing w:val="10"/>
          <w:kern w:val="0"/>
          <w:szCs w:val="24"/>
        </w:rPr>
        <w:t>及移位</w:t>
      </w:r>
      <w:r w:rsidR="00541FE7">
        <w:rPr>
          <w:rFonts w:asciiTheme="minorEastAsia" w:hAnsiTheme="minorEastAsia" w:cs="Arial" w:hint="eastAsia"/>
          <w:noProof/>
          <w:color w:val="333333"/>
          <w:spacing w:val="10"/>
          <w:kern w:val="0"/>
          <w:szCs w:val="24"/>
        </w:rPr>
        <w:t>位置依照院方指定。</w:t>
      </w:r>
    </w:p>
    <w:p w:rsidR="002A2746" w:rsidRDefault="002A2746" w:rsidP="001D1C80">
      <w:pPr>
        <w:spacing w:line="400" w:lineRule="exact"/>
        <w:rPr>
          <w:rFonts w:asciiTheme="minorEastAsia" w:hAnsiTheme="minorEastAsia" w:cs="Arial"/>
          <w:color w:val="333333"/>
          <w:spacing w:val="10"/>
          <w:kern w:val="0"/>
          <w:szCs w:val="24"/>
        </w:rPr>
      </w:pPr>
      <w:r>
        <w:rPr>
          <w:rFonts w:asciiTheme="minorEastAsia" w:hAnsiTheme="minorEastAsia" w:cs="Arial"/>
          <w:color w:val="333333"/>
          <w:spacing w:val="10"/>
          <w:kern w:val="0"/>
          <w:szCs w:val="24"/>
        </w:rPr>
        <w:t xml:space="preserve">   (</w:t>
      </w:r>
      <w:r w:rsidR="00B87465">
        <w:rPr>
          <w:rFonts w:asciiTheme="minorEastAsia" w:hAnsiTheme="minorEastAsia" w:cs="Arial" w:hint="eastAsia"/>
          <w:color w:val="333333"/>
          <w:spacing w:val="10"/>
          <w:kern w:val="0"/>
          <w:szCs w:val="24"/>
        </w:rPr>
        <w:t>四</w:t>
      </w:r>
      <w:r>
        <w:rPr>
          <w:rFonts w:asciiTheme="minorEastAsia" w:hAnsiTheme="minorEastAsia" w:cs="Arial" w:hint="eastAsia"/>
          <w:color w:val="333333"/>
          <w:spacing w:val="10"/>
          <w:kern w:val="0"/>
          <w:szCs w:val="24"/>
        </w:rPr>
        <w:t>)監視鏡頭須連線至B1中控室錄影主機。</w:t>
      </w:r>
    </w:p>
    <w:p w:rsidR="002A2746" w:rsidRDefault="002A2746" w:rsidP="001D1C80">
      <w:pPr>
        <w:spacing w:line="400" w:lineRule="exact"/>
        <w:rPr>
          <w:rFonts w:asciiTheme="minorEastAsia" w:hAnsiTheme="minorEastAsia" w:cs="Arial"/>
          <w:color w:val="333333"/>
          <w:spacing w:val="10"/>
          <w:kern w:val="0"/>
          <w:szCs w:val="24"/>
        </w:rPr>
      </w:pPr>
    </w:p>
    <w:p w:rsidR="00B93B27" w:rsidRPr="001D1C80" w:rsidRDefault="00913240" w:rsidP="00913240">
      <w:pPr>
        <w:widowControl/>
        <w:rPr>
          <w:rFonts w:asciiTheme="minorEastAsia" w:hAnsiTheme="minorEastAsia" w:cs="Arial"/>
          <w:color w:val="333333"/>
          <w:spacing w:val="10"/>
          <w:kern w:val="0"/>
          <w:szCs w:val="24"/>
        </w:rPr>
      </w:pPr>
      <w:r>
        <w:rPr>
          <w:rFonts w:asciiTheme="minorEastAsia" w:hAnsiTheme="minorEastAsia" w:cs="Arial" w:hint="eastAsia"/>
          <w:color w:val="333333"/>
          <w:spacing w:val="10"/>
          <w:kern w:val="0"/>
          <w:szCs w:val="24"/>
        </w:rPr>
        <w:t xml:space="preserve"> </w:t>
      </w:r>
      <w:r w:rsidR="001D1C80">
        <w:rPr>
          <w:rFonts w:asciiTheme="minorEastAsia" w:hAnsiTheme="minorEastAsia" w:cs="Arial" w:hint="eastAsia"/>
          <w:color w:val="333333"/>
          <w:spacing w:val="10"/>
          <w:kern w:val="0"/>
          <w:szCs w:val="24"/>
        </w:rPr>
        <w:t>二</w:t>
      </w:r>
      <w:r w:rsidR="00B93B27" w:rsidRPr="00BA0F01">
        <w:rPr>
          <w:rFonts w:asciiTheme="minorEastAsia" w:hAnsiTheme="minorEastAsia" w:hint="eastAsia"/>
          <w:szCs w:val="24"/>
        </w:rPr>
        <w:t>、電氣裝置</w:t>
      </w:r>
      <w:r w:rsidR="00B93B27">
        <w:rPr>
          <w:rFonts w:asciiTheme="minorEastAsia" w:hAnsiTheme="minorEastAsia" w:hint="eastAsia"/>
          <w:szCs w:val="24"/>
        </w:rPr>
        <w:t>應</w:t>
      </w:r>
      <w:r w:rsidR="00B93B27" w:rsidRPr="00BA0F01">
        <w:rPr>
          <w:rFonts w:asciiTheme="minorEastAsia" w:hAnsiTheme="minorEastAsia" w:hint="eastAsia"/>
          <w:szCs w:val="24"/>
        </w:rPr>
        <w:t>符合屋內線路裝置規定</w:t>
      </w:r>
    </w:p>
    <w:p w:rsidR="00B93B27" w:rsidRPr="00BA0F01" w:rsidRDefault="00B93B27" w:rsidP="00B93B27">
      <w:pPr>
        <w:rPr>
          <w:rFonts w:asciiTheme="minorEastAsia" w:hAnsiTheme="minorEastAsia"/>
          <w:szCs w:val="24"/>
        </w:rPr>
      </w:pPr>
      <w:r w:rsidRPr="00BA0F01">
        <w:rPr>
          <w:rFonts w:asciiTheme="minorEastAsia" w:hAnsiTheme="minorEastAsia" w:hint="eastAsia"/>
          <w:szCs w:val="24"/>
        </w:rPr>
        <w:t xml:space="preserve">     (一)導線</w:t>
      </w:r>
    </w:p>
    <w:p w:rsidR="00B93B27" w:rsidRPr="00BA0F01"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1.電線及電纜材料採600V聚氯乙烯被覆電力用電線及電纜符合【CNS</w:t>
      </w:r>
      <w:r w:rsidRPr="00BA0F01">
        <w:rPr>
          <w:rFonts w:asciiTheme="minorEastAsia" w:hAnsiTheme="minorEastAsia"/>
          <w:szCs w:val="24"/>
        </w:rPr>
        <w:t xml:space="preserve"> </w:t>
      </w:r>
      <w:r w:rsidRPr="00BA0F01">
        <w:rPr>
          <w:rFonts w:asciiTheme="minorEastAsia" w:hAnsiTheme="minorEastAsia" w:hint="eastAsia"/>
          <w:szCs w:val="24"/>
        </w:rPr>
        <w:t>679 C2012】【CNS</w:t>
      </w:r>
      <w:r w:rsidRPr="00BA0F01">
        <w:rPr>
          <w:rFonts w:asciiTheme="minorEastAsia" w:hAnsiTheme="minorEastAsia"/>
          <w:szCs w:val="24"/>
        </w:rPr>
        <w:t xml:space="preserve"> </w:t>
      </w:r>
      <w:r w:rsidRPr="00BA0F01">
        <w:rPr>
          <w:rFonts w:asciiTheme="minorEastAsia" w:hAnsiTheme="minorEastAsia" w:hint="eastAsia"/>
          <w:szCs w:val="24"/>
        </w:rPr>
        <w:t>3301</w:t>
      </w:r>
      <w:r w:rsidRPr="00BA0F01">
        <w:rPr>
          <w:rFonts w:asciiTheme="minorEastAsia" w:hAnsiTheme="minorEastAsia"/>
          <w:szCs w:val="24"/>
        </w:rPr>
        <w:t xml:space="preserve"> </w:t>
      </w:r>
      <w:r w:rsidRPr="00BA0F01">
        <w:rPr>
          <w:rFonts w:asciiTheme="minorEastAsia" w:hAnsiTheme="minorEastAsia" w:hint="eastAsia"/>
          <w:szCs w:val="24"/>
        </w:rPr>
        <w:t xml:space="preserve">  </w:t>
      </w:r>
    </w:p>
    <w:p w:rsidR="00B93B27" w:rsidRPr="00BA0F01"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C2058】規定</w:t>
      </w:r>
      <w:r>
        <w:rPr>
          <w:rFonts w:asciiTheme="minorEastAsia" w:hAnsiTheme="minorEastAsia" w:hint="eastAsia"/>
          <w:szCs w:val="24"/>
        </w:rPr>
        <w:t>。</w:t>
      </w:r>
    </w:p>
    <w:p w:rsidR="00B93B27" w:rsidRPr="00BA0F01"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2.單電線符合【CNS</w:t>
      </w:r>
      <w:r w:rsidRPr="00BA0F01">
        <w:rPr>
          <w:rFonts w:asciiTheme="minorEastAsia" w:hAnsiTheme="minorEastAsia"/>
          <w:szCs w:val="24"/>
        </w:rPr>
        <w:t xml:space="preserve"> </w:t>
      </w:r>
      <w:r w:rsidRPr="00BA0F01">
        <w:rPr>
          <w:rFonts w:asciiTheme="minorEastAsia" w:hAnsiTheme="minorEastAsia" w:hint="eastAsia"/>
          <w:szCs w:val="24"/>
        </w:rPr>
        <w:t>1364 C2030】【A</w:t>
      </w:r>
      <w:r w:rsidRPr="00BA0F01">
        <w:rPr>
          <w:rFonts w:asciiTheme="minorEastAsia" w:hAnsiTheme="minorEastAsia"/>
          <w:szCs w:val="24"/>
        </w:rPr>
        <w:t>T</w:t>
      </w:r>
      <w:r w:rsidRPr="00BA0F01">
        <w:rPr>
          <w:rFonts w:asciiTheme="minorEastAsia" w:hAnsiTheme="minorEastAsia" w:hint="eastAsia"/>
          <w:szCs w:val="24"/>
        </w:rPr>
        <w:t>SM B8】【</w:t>
      </w:r>
      <w:r w:rsidRPr="00BA0F01">
        <w:rPr>
          <w:rFonts w:asciiTheme="minorEastAsia" w:hAnsiTheme="minorEastAsia"/>
          <w:szCs w:val="24"/>
        </w:rPr>
        <w:t xml:space="preserve"> IEC</w:t>
      </w:r>
      <w:r w:rsidRPr="00BA0F01">
        <w:rPr>
          <w:rFonts w:asciiTheme="minorEastAsia" w:hAnsiTheme="minorEastAsia" w:hint="eastAsia"/>
          <w:szCs w:val="24"/>
        </w:rPr>
        <w:t>】規定</w:t>
      </w:r>
      <w:r>
        <w:rPr>
          <w:rFonts w:asciiTheme="minorEastAsia" w:hAnsiTheme="minorEastAsia" w:hint="eastAsia"/>
          <w:szCs w:val="24"/>
        </w:rPr>
        <w:t>。</w:t>
      </w:r>
    </w:p>
    <w:p w:rsidR="00B93B27" w:rsidRPr="00BA0F01"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3.電線或電纜其外被覆清楚標明製造廠之名稱、日期、電壓等級、導體大小等</w:t>
      </w:r>
      <w:r>
        <w:rPr>
          <w:rFonts w:asciiTheme="minorEastAsia" w:hAnsiTheme="minorEastAsia" w:hint="eastAsia"/>
          <w:szCs w:val="24"/>
        </w:rPr>
        <w:t>。</w:t>
      </w:r>
    </w:p>
    <w:p w:rsidR="00B93B27" w:rsidRPr="00BA0F01" w:rsidRDefault="00B93B27" w:rsidP="00B93B27">
      <w:pPr>
        <w:rPr>
          <w:rFonts w:asciiTheme="minorEastAsia" w:hAnsiTheme="minorEastAsia"/>
          <w:szCs w:val="24"/>
        </w:rPr>
      </w:pPr>
      <w:r w:rsidRPr="00BA0F01">
        <w:rPr>
          <w:rFonts w:asciiTheme="minorEastAsia" w:hAnsiTheme="minorEastAsia" w:hint="eastAsia"/>
          <w:szCs w:val="24"/>
        </w:rPr>
        <w:t xml:space="preserve">     (二)導線管</w:t>
      </w:r>
    </w:p>
    <w:p w:rsidR="00B93B27" w:rsidRPr="00BA0F01"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1.導線管採【薄鋼導線管】【厚鋼導線管】【無螺牙導線管】</w:t>
      </w:r>
      <w:r>
        <w:rPr>
          <w:rFonts w:asciiTheme="minorEastAsia" w:hAnsiTheme="minorEastAsia" w:hint="eastAsia"/>
          <w:szCs w:val="24"/>
        </w:rPr>
        <w:t>。</w:t>
      </w:r>
    </w:p>
    <w:p w:rsidR="00B93B27" w:rsidRPr="00BA0F01"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2.可撓金屬管應使用於連結馬達及其他有振動或移動設備長度不可超過</w:t>
      </w:r>
      <w:r>
        <w:rPr>
          <w:rFonts w:asciiTheme="minorEastAsia" w:hAnsiTheme="minorEastAsia" w:hint="eastAsia"/>
          <w:szCs w:val="24"/>
        </w:rPr>
        <w:t>1500</w:t>
      </w:r>
      <w:r w:rsidRPr="00BA0F01">
        <w:rPr>
          <w:rFonts w:asciiTheme="minorEastAsia" w:hAnsiTheme="minorEastAsia" w:hint="eastAsia"/>
          <w:szCs w:val="24"/>
        </w:rPr>
        <w:t>mm，連結需有專</w:t>
      </w:r>
    </w:p>
    <w:p w:rsidR="00B93B27" w:rsidRPr="00BA0F01"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用管件及護套。</w:t>
      </w:r>
    </w:p>
    <w:p w:rsidR="00B93B27" w:rsidRPr="00BA0F01"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3.明管配置需有吊架支撐配件並可調整高度防止變形，導線管支撐吊桿直經最小10mm，導線管</w:t>
      </w:r>
    </w:p>
    <w:p w:rsidR="00B93B27" w:rsidRPr="00BA0F01"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直徑70mm以上吊桿直經最小12mm</w:t>
      </w:r>
      <w:r w:rsidRPr="00BA0F01">
        <w:rPr>
          <w:rFonts w:asciiTheme="minorEastAsia" w:hAnsiTheme="minorEastAsia"/>
          <w:szCs w:val="24"/>
        </w:rPr>
        <w:t>,</w:t>
      </w:r>
      <w:r w:rsidRPr="00BA0F01">
        <w:rPr>
          <w:rFonts w:asciiTheme="minorEastAsia" w:hAnsiTheme="minorEastAsia" w:hint="eastAsia"/>
          <w:szCs w:val="24"/>
        </w:rPr>
        <w:t>穿越過梁柱需採門型吊架支撐。</w:t>
      </w:r>
    </w:p>
    <w:p w:rsidR="00B93B27" w:rsidRPr="00BA0F01"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4.線路連接需在接線盒及配電盤</w:t>
      </w:r>
      <w:r>
        <w:rPr>
          <w:rFonts w:asciiTheme="minorEastAsia" w:hAnsiTheme="minorEastAsia" w:hint="eastAsia"/>
          <w:szCs w:val="24"/>
        </w:rPr>
        <w:t>。</w:t>
      </w:r>
    </w:p>
    <w:p w:rsidR="004F0B54" w:rsidRDefault="00B93B27" w:rsidP="00B93B27">
      <w:pPr>
        <w:pStyle w:val="a7"/>
        <w:ind w:leftChars="0" w:left="360"/>
        <w:rPr>
          <w:rFonts w:asciiTheme="minorEastAsia" w:hAnsiTheme="minorEastAsia"/>
          <w:szCs w:val="24"/>
        </w:rPr>
      </w:pPr>
      <w:r w:rsidRPr="00BA0F01">
        <w:rPr>
          <w:rFonts w:asciiTheme="minorEastAsia" w:hAnsiTheme="minorEastAsia" w:hint="eastAsia"/>
          <w:szCs w:val="24"/>
        </w:rPr>
        <w:t xml:space="preserve">   5.管路摻穿防火區劃及隔間牆需施作防火填塞</w:t>
      </w:r>
      <w:r>
        <w:rPr>
          <w:rFonts w:asciiTheme="minorEastAsia" w:hAnsiTheme="minorEastAsia" w:hint="eastAsia"/>
          <w:szCs w:val="24"/>
        </w:rPr>
        <w:t>。</w:t>
      </w:r>
    </w:p>
    <w:p w:rsidR="00887E2E" w:rsidRDefault="00887E2E" w:rsidP="00887E2E">
      <w:pPr>
        <w:rPr>
          <w:rFonts w:asciiTheme="minorEastAsia" w:hAnsiTheme="minorEastAsia" w:cs="細明體"/>
          <w:color w:val="000000"/>
          <w:kern w:val="0"/>
          <w:szCs w:val="24"/>
        </w:rPr>
      </w:pPr>
      <w:r>
        <w:rPr>
          <w:rFonts w:asciiTheme="minorEastAsia" w:hAnsiTheme="minorEastAsia" w:cs="細明體" w:hint="eastAsia"/>
          <w:color w:val="000000"/>
          <w:kern w:val="0"/>
          <w:szCs w:val="24"/>
        </w:rPr>
        <w:t xml:space="preserve"> 三、其他</w:t>
      </w:r>
    </w:p>
    <w:p w:rsidR="00887E2E" w:rsidRDefault="00887E2E" w:rsidP="00887E2E">
      <w:pPr>
        <w:rPr>
          <w:rFonts w:asciiTheme="minorEastAsia" w:hAnsiTheme="minorEastAsia" w:cs="細明體"/>
          <w:color w:val="000000"/>
          <w:kern w:val="0"/>
          <w:szCs w:val="24"/>
        </w:rPr>
      </w:pPr>
      <w:r>
        <w:rPr>
          <w:rFonts w:asciiTheme="minorEastAsia" w:hAnsiTheme="minorEastAsia" w:cs="細明體" w:hint="eastAsia"/>
          <w:color w:val="000000"/>
          <w:kern w:val="0"/>
          <w:szCs w:val="24"/>
        </w:rPr>
        <w:t xml:space="preserve">     (一).施工規範未註明者,依院內原建置規範辦理及符合電工法規。</w:t>
      </w:r>
    </w:p>
    <w:p w:rsidR="00541FE7" w:rsidRDefault="00541FE7" w:rsidP="00887E2E">
      <w:pPr>
        <w:rPr>
          <w:rFonts w:asciiTheme="minorEastAsia" w:hAnsiTheme="minorEastAsia" w:cs="細明體"/>
          <w:color w:val="000000"/>
          <w:kern w:val="0"/>
          <w:szCs w:val="24"/>
        </w:rPr>
      </w:pPr>
      <w:r>
        <w:rPr>
          <w:rFonts w:asciiTheme="minorEastAsia" w:hAnsiTheme="minorEastAsia" w:cs="細明體" w:hint="eastAsia"/>
          <w:color w:val="000000"/>
          <w:kern w:val="0"/>
          <w:szCs w:val="24"/>
        </w:rPr>
        <w:t xml:space="preserve">     (二)監視鏡頭保固一年。 </w:t>
      </w:r>
    </w:p>
    <w:p w:rsidR="00887E2E" w:rsidRPr="00887E2E" w:rsidRDefault="00887E2E" w:rsidP="00B93B27">
      <w:pPr>
        <w:pStyle w:val="a7"/>
        <w:ind w:leftChars="0" w:left="360"/>
        <w:rPr>
          <w:rFonts w:asciiTheme="minorEastAsia" w:hAnsiTheme="minorEastAsia"/>
          <w:szCs w:val="24"/>
        </w:rPr>
      </w:pPr>
    </w:p>
    <w:sectPr w:rsidR="00887E2E" w:rsidRPr="00887E2E" w:rsidSect="00550E0A">
      <w:pgSz w:w="11906" w:h="16838" w:code="9"/>
      <w:pgMar w:top="851" w:right="567" w:bottom="709"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393" w:rsidRDefault="009C5393" w:rsidP="0004708C">
      <w:r>
        <w:separator/>
      </w:r>
    </w:p>
  </w:endnote>
  <w:endnote w:type="continuationSeparator" w:id="0">
    <w:p w:rsidR="009C5393" w:rsidRDefault="009C5393" w:rsidP="00047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393" w:rsidRDefault="009C5393" w:rsidP="0004708C">
      <w:r>
        <w:separator/>
      </w:r>
    </w:p>
  </w:footnote>
  <w:footnote w:type="continuationSeparator" w:id="0">
    <w:p w:rsidR="009C5393" w:rsidRDefault="009C5393" w:rsidP="000470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00A03"/>
    <w:multiLevelType w:val="hybridMultilevel"/>
    <w:tmpl w:val="31EA5AC4"/>
    <w:lvl w:ilvl="0" w:tplc="99BEB93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2188094D"/>
    <w:multiLevelType w:val="hybridMultilevel"/>
    <w:tmpl w:val="1E24BF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C771916"/>
    <w:multiLevelType w:val="hybridMultilevel"/>
    <w:tmpl w:val="3E6E7A5A"/>
    <w:lvl w:ilvl="0" w:tplc="48AC5F52">
      <w:start w:val="1"/>
      <w:numFmt w:val="upperLetter"/>
      <w:lvlText w:val="%1."/>
      <w:lvlJc w:val="left"/>
      <w:pPr>
        <w:tabs>
          <w:tab w:val="num" w:pos="720"/>
        </w:tabs>
        <w:ind w:left="720" w:hanging="360"/>
      </w:pPr>
    </w:lvl>
    <w:lvl w:ilvl="1" w:tplc="606C9034" w:tentative="1">
      <w:start w:val="1"/>
      <w:numFmt w:val="upperLetter"/>
      <w:lvlText w:val="%2."/>
      <w:lvlJc w:val="left"/>
      <w:pPr>
        <w:tabs>
          <w:tab w:val="num" w:pos="1440"/>
        </w:tabs>
        <w:ind w:left="1440" w:hanging="360"/>
      </w:pPr>
    </w:lvl>
    <w:lvl w:ilvl="2" w:tplc="BF48BCE8" w:tentative="1">
      <w:start w:val="1"/>
      <w:numFmt w:val="upperLetter"/>
      <w:lvlText w:val="%3."/>
      <w:lvlJc w:val="left"/>
      <w:pPr>
        <w:tabs>
          <w:tab w:val="num" w:pos="2160"/>
        </w:tabs>
        <w:ind w:left="2160" w:hanging="360"/>
      </w:pPr>
    </w:lvl>
    <w:lvl w:ilvl="3" w:tplc="C0C25A2E" w:tentative="1">
      <w:start w:val="1"/>
      <w:numFmt w:val="upperLetter"/>
      <w:lvlText w:val="%4."/>
      <w:lvlJc w:val="left"/>
      <w:pPr>
        <w:tabs>
          <w:tab w:val="num" w:pos="2880"/>
        </w:tabs>
        <w:ind w:left="2880" w:hanging="360"/>
      </w:pPr>
    </w:lvl>
    <w:lvl w:ilvl="4" w:tplc="EC60D226" w:tentative="1">
      <w:start w:val="1"/>
      <w:numFmt w:val="upperLetter"/>
      <w:lvlText w:val="%5."/>
      <w:lvlJc w:val="left"/>
      <w:pPr>
        <w:tabs>
          <w:tab w:val="num" w:pos="3600"/>
        </w:tabs>
        <w:ind w:left="3600" w:hanging="360"/>
      </w:pPr>
    </w:lvl>
    <w:lvl w:ilvl="5" w:tplc="8A3234A0" w:tentative="1">
      <w:start w:val="1"/>
      <w:numFmt w:val="upperLetter"/>
      <w:lvlText w:val="%6."/>
      <w:lvlJc w:val="left"/>
      <w:pPr>
        <w:tabs>
          <w:tab w:val="num" w:pos="4320"/>
        </w:tabs>
        <w:ind w:left="4320" w:hanging="360"/>
      </w:pPr>
    </w:lvl>
    <w:lvl w:ilvl="6" w:tplc="6240AD40" w:tentative="1">
      <w:start w:val="1"/>
      <w:numFmt w:val="upperLetter"/>
      <w:lvlText w:val="%7."/>
      <w:lvlJc w:val="left"/>
      <w:pPr>
        <w:tabs>
          <w:tab w:val="num" w:pos="5040"/>
        </w:tabs>
        <w:ind w:left="5040" w:hanging="360"/>
      </w:pPr>
    </w:lvl>
    <w:lvl w:ilvl="7" w:tplc="082E1A5E" w:tentative="1">
      <w:start w:val="1"/>
      <w:numFmt w:val="upperLetter"/>
      <w:lvlText w:val="%8."/>
      <w:lvlJc w:val="left"/>
      <w:pPr>
        <w:tabs>
          <w:tab w:val="num" w:pos="5760"/>
        </w:tabs>
        <w:ind w:left="5760" w:hanging="360"/>
      </w:pPr>
    </w:lvl>
    <w:lvl w:ilvl="8" w:tplc="F19CA6B0" w:tentative="1">
      <w:start w:val="1"/>
      <w:numFmt w:val="upperLetter"/>
      <w:lvlText w:val="%9."/>
      <w:lvlJc w:val="left"/>
      <w:pPr>
        <w:tabs>
          <w:tab w:val="num" w:pos="6480"/>
        </w:tabs>
        <w:ind w:left="6480" w:hanging="360"/>
      </w:pPr>
    </w:lvl>
  </w:abstractNum>
  <w:abstractNum w:abstractNumId="3" w15:restartNumberingAfterBreak="0">
    <w:nsid w:val="2CBC5888"/>
    <w:multiLevelType w:val="hybridMultilevel"/>
    <w:tmpl w:val="49E67484"/>
    <w:lvl w:ilvl="0" w:tplc="A8929C3A">
      <w:start w:val="1"/>
      <w:numFmt w:val="taiwaneseCountingThousand"/>
      <w:lvlText w:val="%1、"/>
      <w:lvlJc w:val="left"/>
      <w:pPr>
        <w:tabs>
          <w:tab w:val="num" w:pos="1080"/>
        </w:tabs>
        <w:ind w:left="1080" w:hanging="360"/>
      </w:pPr>
      <w:rPr>
        <w:rFonts w:ascii="微軟正黑體" w:eastAsia="微軟正黑體" w:hAnsi="微軟正黑體" w:cstheme="minorBidi"/>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73A6B66"/>
    <w:multiLevelType w:val="hybridMultilevel"/>
    <w:tmpl w:val="EA7AE348"/>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53150DAB"/>
    <w:multiLevelType w:val="hybridMultilevel"/>
    <w:tmpl w:val="3160990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5A215BCE"/>
    <w:multiLevelType w:val="hybridMultilevel"/>
    <w:tmpl w:val="A3403606"/>
    <w:lvl w:ilvl="0" w:tplc="99BEB93E">
      <w:start w:val="1"/>
      <w:numFmt w:val="decimal"/>
      <w:lvlText w:val="%1."/>
      <w:lvlJc w:val="left"/>
      <w:pPr>
        <w:ind w:left="1080" w:hanging="360"/>
      </w:pPr>
      <w:rPr>
        <w:rFonts w:hint="default"/>
      </w:rPr>
    </w:lvl>
    <w:lvl w:ilvl="1" w:tplc="FFD6449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51D4A93"/>
    <w:multiLevelType w:val="hybridMultilevel"/>
    <w:tmpl w:val="4280A0D6"/>
    <w:lvl w:ilvl="0" w:tplc="06CAD634">
      <w:start w:val="1"/>
      <w:numFmt w:val="taiwaneseCountingThousand"/>
      <w:lvlText w:val="(%1)"/>
      <w:lvlJc w:val="left"/>
      <w:pPr>
        <w:ind w:left="1020" w:hanging="45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8" w15:restartNumberingAfterBreak="0">
    <w:nsid w:val="7EE03232"/>
    <w:multiLevelType w:val="hybridMultilevel"/>
    <w:tmpl w:val="D3E69810"/>
    <w:lvl w:ilvl="0" w:tplc="A8929C3A">
      <w:start w:val="1"/>
      <w:numFmt w:val="taiwaneseCountingThousand"/>
      <w:lvlText w:val="%1、"/>
      <w:lvlJc w:val="left"/>
      <w:pPr>
        <w:tabs>
          <w:tab w:val="num" w:pos="720"/>
        </w:tabs>
        <w:ind w:left="720" w:hanging="360"/>
      </w:pPr>
      <w:rPr>
        <w:rFonts w:ascii="微軟正黑體" w:eastAsia="微軟正黑體" w:hAnsi="微軟正黑體" w:cstheme="minorBidi"/>
      </w:rPr>
    </w:lvl>
    <w:lvl w:ilvl="1" w:tplc="6E54EA50" w:tentative="1">
      <w:start w:val="1"/>
      <w:numFmt w:val="decimal"/>
      <w:lvlText w:val="%2."/>
      <w:lvlJc w:val="left"/>
      <w:pPr>
        <w:tabs>
          <w:tab w:val="num" w:pos="1440"/>
        </w:tabs>
        <w:ind w:left="1440" w:hanging="360"/>
      </w:pPr>
    </w:lvl>
    <w:lvl w:ilvl="2" w:tplc="91D8845E" w:tentative="1">
      <w:start w:val="1"/>
      <w:numFmt w:val="decimal"/>
      <w:lvlText w:val="%3."/>
      <w:lvlJc w:val="left"/>
      <w:pPr>
        <w:tabs>
          <w:tab w:val="num" w:pos="2160"/>
        </w:tabs>
        <w:ind w:left="2160" w:hanging="360"/>
      </w:pPr>
    </w:lvl>
    <w:lvl w:ilvl="3" w:tplc="839C5ADA" w:tentative="1">
      <w:start w:val="1"/>
      <w:numFmt w:val="decimal"/>
      <w:lvlText w:val="%4."/>
      <w:lvlJc w:val="left"/>
      <w:pPr>
        <w:tabs>
          <w:tab w:val="num" w:pos="2880"/>
        </w:tabs>
        <w:ind w:left="2880" w:hanging="360"/>
      </w:pPr>
    </w:lvl>
    <w:lvl w:ilvl="4" w:tplc="B53676D0" w:tentative="1">
      <w:start w:val="1"/>
      <w:numFmt w:val="decimal"/>
      <w:lvlText w:val="%5."/>
      <w:lvlJc w:val="left"/>
      <w:pPr>
        <w:tabs>
          <w:tab w:val="num" w:pos="3600"/>
        </w:tabs>
        <w:ind w:left="3600" w:hanging="360"/>
      </w:pPr>
    </w:lvl>
    <w:lvl w:ilvl="5" w:tplc="80E8D902" w:tentative="1">
      <w:start w:val="1"/>
      <w:numFmt w:val="decimal"/>
      <w:lvlText w:val="%6."/>
      <w:lvlJc w:val="left"/>
      <w:pPr>
        <w:tabs>
          <w:tab w:val="num" w:pos="4320"/>
        </w:tabs>
        <w:ind w:left="4320" w:hanging="360"/>
      </w:pPr>
    </w:lvl>
    <w:lvl w:ilvl="6" w:tplc="D0700CF0" w:tentative="1">
      <w:start w:val="1"/>
      <w:numFmt w:val="decimal"/>
      <w:lvlText w:val="%7."/>
      <w:lvlJc w:val="left"/>
      <w:pPr>
        <w:tabs>
          <w:tab w:val="num" w:pos="5040"/>
        </w:tabs>
        <w:ind w:left="5040" w:hanging="360"/>
      </w:pPr>
    </w:lvl>
    <w:lvl w:ilvl="7" w:tplc="AE7C7E2A" w:tentative="1">
      <w:start w:val="1"/>
      <w:numFmt w:val="decimal"/>
      <w:lvlText w:val="%8."/>
      <w:lvlJc w:val="left"/>
      <w:pPr>
        <w:tabs>
          <w:tab w:val="num" w:pos="5760"/>
        </w:tabs>
        <w:ind w:left="5760" w:hanging="360"/>
      </w:pPr>
    </w:lvl>
    <w:lvl w:ilvl="8" w:tplc="B780297C" w:tentative="1">
      <w:start w:val="1"/>
      <w:numFmt w:val="decimal"/>
      <w:lvlText w:val="%9."/>
      <w:lvlJc w:val="left"/>
      <w:pPr>
        <w:tabs>
          <w:tab w:val="num" w:pos="6480"/>
        </w:tabs>
        <w:ind w:left="6480" w:hanging="360"/>
      </w:pPr>
    </w:lvl>
  </w:abstractNum>
  <w:num w:numId="1">
    <w:abstractNumId w:val="2"/>
  </w:num>
  <w:num w:numId="2">
    <w:abstractNumId w:val="8"/>
  </w:num>
  <w:num w:numId="3">
    <w:abstractNumId w:val="5"/>
  </w:num>
  <w:num w:numId="4">
    <w:abstractNumId w:val="4"/>
  </w:num>
  <w:num w:numId="5">
    <w:abstractNumId w:val="3"/>
  </w:num>
  <w:num w:numId="6">
    <w:abstractNumId w:val="1"/>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199"/>
    <w:rsid w:val="00000080"/>
    <w:rsid w:val="000059A0"/>
    <w:rsid w:val="00006251"/>
    <w:rsid w:val="00030E60"/>
    <w:rsid w:val="00045199"/>
    <w:rsid w:val="0004708C"/>
    <w:rsid w:val="00056C0C"/>
    <w:rsid w:val="000724F5"/>
    <w:rsid w:val="00072AFB"/>
    <w:rsid w:val="000928D1"/>
    <w:rsid w:val="000B2667"/>
    <w:rsid w:val="000E0260"/>
    <w:rsid w:val="000E04C0"/>
    <w:rsid w:val="000E26B9"/>
    <w:rsid w:val="00131E91"/>
    <w:rsid w:val="001408E1"/>
    <w:rsid w:val="0015730A"/>
    <w:rsid w:val="00195E90"/>
    <w:rsid w:val="001B3CF5"/>
    <w:rsid w:val="001C5789"/>
    <w:rsid w:val="001D1C80"/>
    <w:rsid w:val="00203A0F"/>
    <w:rsid w:val="0020425F"/>
    <w:rsid w:val="002255B3"/>
    <w:rsid w:val="0023401C"/>
    <w:rsid w:val="002455F0"/>
    <w:rsid w:val="00292818"/>
    <w:rsid w:val="002A03DA"/>
    <w:rsid w:val="002A2746"/>
    <w:rsid w:val="002A32B7"/>
    <w:rsid w:val="002B17ED"/>
    <w:rsid w:val="002C1182"/>
    <w:rsid w:val="002E4331"/>
    <w:rsid w:val="002F38FB"/>
    <w:rsid w:val="002F44BE"/>
    <w:rsid w:val="00316D51"/>
    <w:rsid w:val="00320CE6"/>
    <w:rsid w:val="0034335A"/>
    <w:rsid w:val="003533F7"/>
    <w:rsid w:val="003825E7"/>
    <w:rsid w:val="00395EE5"/>
    <w:rsid w:val="003B2D08"/>
    <w:rsid w:val="003C586A"/>
    <w:rsid w:val="003D016A"/>
    <w:rsid w:val="003F3541"/>
    <w:rsid w:val="003F7D58"/>
    <w:rsid w:val="00415713"/>
    <w:rsid w:val="00422397"/>
    <w:rsid w:val="00444162"/>
    <w:rsid w:val="00475521"/>
    <w:rsid w:val="00476ED6"/>
    <w:rsid w:val="004A1214"/>
    <w:rsid w:val="004B06E8"/>
    <w:rsid w:val="004F0B54"/>
    <w:rsid w:val="004F1D51"/>
    <w:rsid w:val="004F3C72"/>
    <w:rsid w:val="00506F95"/>
    <w:rsid w:val="005147F6"/>
    <w:rsid w:val="00517246"/>
    <w:rsid w:val="00541FE7"/>
    <w:rsid w:val="00550E0A"/>
    <w:rsid w:val="00595014"/>
    <w:rsid w:val="005A709C"/>
    <w:rsid w:val="005B5CC7"/>
    <w:rsid w:val="005D7AC8"/>
    <w:rsid w:val="00603C70"/>
    <w:rsid w:val="00606FB8"/>
    <w:rsid w:val="006367E6"/>
    <w:rsid w:val="00656232"/>
    <w:rsid w:val="00671104"/>
    <w:rsid w:val="006B05A2"/>
    <w:rsid w:val="006B4CE6"/>
    <w:rsid w:val="006B582C"/>
    <w:rsid w:val="006D17C5"/>
    <w:rsid w:val="006E1692"/>
    <w:rsid w:val="006E1F76"/>
    <w:rsid w:val="006E7503"/>
    <w:rsid w:val="006F54DA"/>
    <w:rsid w:val="006F54EF"/>
    <w:rsid w:val="00705ABD"/>
    <w:rsid w:val="00776373"/>
    <w:rsid w:val="007908A9"/>
    <w:rsid w:val="007A2942"/>
    <w:rsid w:val="007C04F8"/>
    <w:rsid w:val="007D7F09"/>
    <w:rsid w:val="00800377"/>
    <w:rsid w:val="00815391"/>
    <w:rsid w:val="008509A3"/>
    <w:rsid w:val="008843DC"/>
    <w:rsid w:val="00887E2E"/>
    <w:rsid w:val="008D33B2"/>
    <w:rsid w:val="008D7B9C"/>
    <w:rsid w:val="00913240"/>
    <w:rsid w:val="00920D4D"/>
    <w:rsid w:val="00962D90"/>
    <w:rsid w:val="009767B4"/>
    <w:rsid w:val="00985257"/>
    <w:rsid w:val="009B077E"/>
    <w:rsid w:val="009C5393"/>
    <w:rsid w:val="009E652D"/>
    <w:rsid w:val="00A13428"/>
    <w:rsid w:val="00A25C91"/>
    <w:rsid w:val="00A46BDA"/>
    <w:rsid w:val="00A807AD"/>
    <w:rsid w:val="00AA2084"/>
    <w:rsid w:val="00AA21E9"/>
    <w:rsid w:val="00AA5004"/>
    <w:rsid w:val="00AB5484"/>
    <w:rsid w:val="00AC2925"/>
    <w:rsid w:val="00AC56B0"/>
    <w:rsid w:val="00AC6DC0"/>
    <w:rsid w:val="00AF1659"/>
    <w:rsid w:val="00B87465"/>
    <w:rsid w:val="00B928F8"/>
    <w:rsid w:val="00B93B27"/>
    <w:rsid w:val="00BB03D2"/>
    <w:rsid w:val="00C25A55"/>
    <w:rsid w:val="00C26711"/>
    <w:rsid w:val="00C45C72"/>
    <w:rsid w:val="00C51A75"/>
    <w:rsid w:val="00C666A1"/>
    <w:rsid w:val="00C84CE3"/>
    <w:rsid w:val="00C9283B"/>
    <w:rsid w:val="00CB01F9"/>
    <w:rsid w:val="00CE21FC"/>
    <w:rsid w:val="00D01737"/>
    <w:rsid w:val="00D77AF9"/>
    <w:rsid w:val="00DA7516"/>
    <w:rsid w:val="00DD4044"/>
    <w:rsid w:val="00DE05A2"/>
    <w:rsid w:val="00E0154E"/>
    <w:rsid w:val="00E467F7"/>
    <w:rsid w:val="00E9103C"/>
    <w:rsid w:val="00EB2BA5"/>
    <w:rsid w:val="00ED0BCC"/>
    <w:rsid w:val="00EE024B"/>
    <w:rsid w:val="00EE41E0"/>
    <w:rsid w:val="00F120EC"/>
    <w:rsid w:val="00F21537"/>
    <w:rsid w:val="00F342BC"/>
    <w:rsid w:val="00F426AA"/>
    <w:rsid w:val="00F53EAE"/>
    <w:rsid w:val="00F553F6"/>
    <w:rsid w:val="00F55407"/>
    <w:rsid w:val="00F65A39"/>
    <w:rsid w:val="00F754C8"/>
    <w:rsid w:val="00F85086"/>
    <w:rsid w:val="00FB57CF"/>
    <w:rsid w:val="00FC0EEC"/>
    <w:rsid w:val="00FC4536"/>
    <w:rsid w:val="00FC5122"/>
    <w:rsid w:val="00FD5D42"/>
    <w:rsid w:val="00FE675A"/>
    <w:rsid w:val="00FF346B"/>
    <w:rsid w:val="00FF600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B9196"/>
  <w15:docId w15:val="{E406CB27-AD5F-42F3-9E2E-0B7D5C57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335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708C"/>
    <w:pPr>
      <w:tabs>
        <w:tab w:val="center" w:pos="4153"/>
        <w:tab w:val="right" w:pos="8306"/>
      </w:tabs>
      <w:snapToGrid w:val="0"/>
    </w:pPr>
    <w:rPr>
      <w:sz w:val="20"/>
      <w:szCs w:val="20"/>
    </w:rPr>
  </w:style>
  <w:style w:type="character" w:customStyle="1" w:styleId="a4">
    <w:name w:val="頁首 字元"/>
    <w:basedOn w:val="a0"/>
    <w:link w:val="a3"/>
    <w:uiPriority w:val="99"/>
    <w:rsid w:val="0004708C"/>
    <w:rPr>
      <w:sz w:val="20"/>
      <w:szCs w:val="20"/>
    </w:rPr>
  </w:style>
  <w:style w:type="paragraph" w:styleId="a5">
    <w:name w:val="footer"/>
    <w:basedOn w:val="a"/>
    <w:link w:val="a6"/>
    <w:uiPriority w:val="99"/>
    <w:unhideWhenUsed/>
    <w:rsid w:val="0004708C"/>
    <w:pPr>
      <w:tabs>
        <w:tab w:val="center" w:pos="4153"/>
        <w:tab w:val="right" w:pos="8306"/>
      </w:tabs>
      <w:snapToGrid w:val="0"/>
    </w:pPr>
    <w:rPr>
      <w:sz w:val="20"/>
      <w:szCs w:val="20"/>
    </w:rPr>
  </w:style>
  <w:style w:type="character" w:customStyle="1" w:styleId="a6">
    <w:name w:val="頁尾 字元"/>
    <w:basedOn w:val="a0"/>
    <w:link w:val="a5"/>
    <w:uiPriority w:val="99"/>
    <w:rsid w:val="0004708C"/>
    <w:rPr>
      <w:sz w:val="20"/>
      <w:szCs w:val="20"/>
    </w:rPr>
  </w:style>
  <w:style w:type="paragraph" w:customStyle="1" w:styleId="Default">
    <w:name w:val="Default"/>
    <w:rsid w:val="0004708C"/>
    <w:pPr>
      <w:widowControl w:val="0"/>
      <w:autoSpaceDE w:val="0"/>
      <w:autoSpaceDN w:val="0"/>
      <w:adjustRightInd w:val="0"/>
    </w:pPr>
    <w:rPr>
      <w:rFonts w:ascii="新細明體" w:eastAsia="新細明體" w:cs="新細明體"/>
      <w:color w:val="000000"/>
      <w:kern w:val="0"/>
      <w:szCs w:val="24"/>
    </w:rPr>
  </w:style>
  <w:style w:type="paragraph" w:styleId="a7">
    <w:name w:val="List Paragraph"/>
    <w:basedOn w:val="a"/>
    <w:uiPriority w:val="34"/>
    <w:qFormat/>
    <w:rsid w:val="00FD5D4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237436">
      <w:bodyDiv w:val="1"/>
      <w:marLeft w:val="0"/>
      <w:marRight w:val="0"/>
      <w:marTop w:val="0"/>
      <w:marBottom w:val="0"/>
      <w:divBdr>
        <w:top w:val="none" w:sz="0" w:space="0" w:color="auto"/>
        <w:left w:val="none" w:sz="0" w:space="0" w:color="auto"/>
        <w:bottom w:val="none" w:sz="0" w:space="0" w:color="auto"/>
        <w:right w:val="none" w:sz="0" w:space="0" w:color="auto"/>
      </w:divBdr>
      <w:divsChild>
        <w:div w:id="755637230">
          <w:marLeft w:val="360"/>
          <w:marRight w:val="0"/>
          <w:marTop w:val="0"/>
          <w:marBottom w:val="0"/>
          <w:divBdr>
            <w:top w:val="none" w:sz="0" w:space="0" w:color="auto"/>
            <w:left w:val="none" w:sz="0" w:space="0" w:color="auto"/>
            <w:bottom w:val="none" w:sz="0" w:space="0" w:color="auto"/>
            <w:right w:val="none" w:sz="0" w:space="0" w:color="auto"/>
          </w:divBdr>
        </w:div>
        <w:div w:id="641623347">
          <w:marLeft w:val="360"/>
          <w:marRight w:val="0"/>
          <w:marTop w:val="0"/>
          <w:marBottom w:val="0"/>
          <w:divBdr>
            <w:top w:val="none" w:sz="0" w:space="0" w:color="auto"/>
            <w:left w:val="none" w:sz="0" w:space="0" w:color="auto"/>
            <w:bottom w:val="none" w:sz="0" w:space="0" w:color="auto"/>
            <w:right w:val="none" w:sz="0" w:space="0" w:color="auto"/>
          </w:divBdr>
        </w:div>
        <w:div w:id="1983145855">
          <w:marLeft w:val="360"/>
          <w:marRight w:val="0"/>
          <w:marTop w:val="0"/>
          <w:marBottom w:val="0"/>
          <w:divBdr>
            <w:top w:val="none" w:sz="0" w:space="0" w:color="auto"/>
            <w:left w:val="none" w:sz="0" w:space="0" w:color="auto"/>
            <w:bottom w:val="none" w:sz="0" w:space="0" w:color="auto"/>
            <w:right w:val="none" w:sz="0" w:space="0" w:color="auto"/>
          </w:divBdr>
        </w:div>
        <w:div w:id="765350586">
          <w:marLeft w:val="360"/>
          <w:marRight w:val="0"/>
          <w:marTop w:val="0"/>
          <w:marBottom w:val="0"/>
          <w:divBdr>
            <w:top w:val="none" w:sz="0" w:space="0" w:color="auto"/>
            <w:left w:val="none" w:sz="0" w:space="0" w:color="auto"/>
            <w:bottom w:val="none" w:sz="0" w:space="0" w:color="auto"/>
            <w:right w:val="none" w:sz="0" w:space="0" w:color="auto"/>
          </w:divBdr>
        </w:div>
        <w:div w:id="2007858703">
          <w:marLeft w:val="360"/>
          <w:marRight w:val="0"/>
          <w:marTop w:val="0"/>
          <w:marBottom w:val="0"/>
          <w:divBdr>
            <w:top w:val="none" w:sz="0" w:space="0" w:color="auto"/>
            <w:left w:val="none" w:sz="0" w:space="0" w:color="auto"/>
            <w:bottom w:val="none" w:sz="0" w:space="0" w:color="auto"/>
            <w:right w:val="none" w:sz="0" w:space="0" w:color="auto"/>
          </w:divBdr>
        </w:div>
      </w:divsChild>
    </w:div>
    <w:div w:id="1352955019">
      <w:bodyDiv w:val="1"/>
      <w:marLeft w:val="0"/>
      <w:marRight w:val="0"/>
      <w:marTop w:val="0"/>
      <w:marBottom w:val="0"/>
      <w:divBdr>
        <w:top w:val="none" w:sz="0" w:space="0" w:color="auto"/>
        <w:left w:val="none" w:sz="0" w:space="0" w:color="auto"/>
        <w:bottom w:val="none" w:sz="0" w:space="0" w:color="auto"/>
        <w:right w:val="none" w:sz="0" w:space="0" w:color="auto"/>
      </w:divBdr>
      <w:divsChild>
        <w:div w:id="507260086">
          <w:marLeft w:val="360"/>
          <w:marRight w:val="0"/>
          <w:marTop w:val="0"/>
          <w:marBottom w:val="0"/>
          <w:divBdr>
            <w:top w:val="none" w:sz="0" w:space="0" w:color="auto"/>
            <w:left w:val="none" w:sz="0" w:space="0" w:color="auto"/>
            <w:bottom w:val="none" w:sz="0" w:space="0" w:color="auto"/>
            <w:right w:val="none" w:sz="0" w:space="0" w:color="auto"/>
          </w:divBdr>
        </w:div>
        <w:div w:id="1961689784">
          <w:marLeft w:val="360"/>
          <w:marRight w:val="0"/>
          <w:marTop w:val="0"/>
          <w:marBottom w:val="0"/>
          <w:divBdr>
            <w:top w:val="none" w:sz="0" w:space="0" w:color="auto"/>
            <w:left w:val="none" w:sz="0" w:space="0" w:color="auto"/>
            <w:bottom w:val="none" w:sz="0" w:space="0" w:color="auto"/>
            <w:right w:val="none" w:sz="0" w:space="0" w:color="auto"/>
          </w:divBdr>
        </w:div>
        <w:div w:id="1213929967">
          <w:marLeft w:val="360"/>
          <w:marRight w:val="0"/>
          <w:marTop w:val="0"/>
          <w:marBottom w:val="0"/>
          <w:divBdr>
            <w:top w:val="none" w:sz="0" w:space="0" w:color="auto"/>
            <w:left w:val="none" w:sz="0" w:space="0" w:color="auto"/>
            <w:bottom w:val="none" w:sz="0" w:space="0" w:color="auto"/>
            <w:right w:val="none" w:sz="0" w:space="0" w:color="auto"/>
          </w:divBdr>
        </w:div>
        <w:div w:id="2079134459">
          <w:marLeft w:val="360"/>
          <w:marRight w:val="0"/>
          <w:marTop w:val="0"/>
          <w:marBottom w:val="0"/>
          <w:divBdr>
            <w:top w:val="none" w:sz="0" w:space="0" w:color="auto"/>
            <w:left w:val="none" w:sz="0" w:space="0" w:color="auto"/>
            <w:bottom w:val="none" w:sz="0" w:space="0" w:color="auto"/>
            <w:right w:val="none" w:sz="0" w:space="0" w:color="auto"/>
          </w:divBdr>
        </w:div>
        <w:div w:id="870070855">
          <w:marLeft w:val="360"/>
          <w:marRight w:val="0"/>
          <w:marTop w:val="0"/>
          <w:marBottom w:val="0"/>
          <w:divBdr>
            <w:top w:val="none" w:sz="0" w:space="0" w:color="auto"/>
            <w:left w:val="none" w:sz="0" w:space="0" w:color="auto"/>
            <w:bottom w:val="none" w:sz="0" w:space="0" w:color="auto"/>
            <w:right w:val="none" w:sz="0" w:space="0" w:color="auto"/>
          </w:divBdr>
        </w:div>
        <w:div w:id="2822016">
          <w:marLeft w:val="360"/>
          <w:marRight w:val="0"/>
          <w:marTop w:val="0"/>
          <w:marBottom w:val="0"/>
          <w:divBdr>
            <w:top w:val="none" w:sz="0" w:space="0" w:color="auto"/>
            <w:left w:val="none" w:sz="0" w:space="0" w:color="auto"/>
            <w:bottom w:val="none" w:sz="0" w:space="0" w:color="auto"/>
            <w:right w:val="none" w:sz="0" w:space="0" w:color="auto"/>
          </w:divBdr>
        </w:div>
        <w:div w:id="180094304">
          <w:marLeft w:val="360"/>
          <w:marRight w:val="0"/>
          <w:marTop w:val="0"/>
          <w:marBottom w:val="0"/>
          <w:divBdr>
            <w:top w:val="none" w:sz="0" w:space="0" w:color="auto"/>
            <w:left w:val="none" w:sz="0" w:space="0" w:color="auto"/>
            <w:bottom w:val="none" w:sz="0" w:space="0" w:color="auto"/>
            <w:right w:val="none" w:sz="0" w:space="0" w:color="auto"/>
          </w:divBdr>
        </w:div>
        <w:div w:id="2100560612">
          <w:marLeft w:val="360"/>
          <w:marRight w:val="0"/>
          <w:marTop w:val="0"/>
          <w:marBottom w:val="0"/>
          <w:divBdr>
            <w:top w:val="none" w:sz="0" w:space="0" w:color="auto"/>
            <w:left w:val="none" w:sz="0" w:space="0" w:color="auto"/>
            <w:bottom w:val="none" w:sz="0" w:space="0" w:color="auto"/>
            <w:right w:val="none" w:sz="0" w:space="0" w:color="auto"/>
          </w:divBdr>
        </w:div>
        <w:div w:id="795022111">
          <w:marLeft w:val="360"/>
          <w:marRight w:val="0"/>
          <w:marTop w:val="0"/>
          <w:marBottom w:val="0"/>
          <w:divBdr>
            <w:top w:val="none" w:sz="0" w:space="0" w:color="auto"/>
            <w:left w:val="none" w:sz="0" w:space="0" w:color="auto"/>
            <w:bottom w:val="none" w:sz="0" w:space="0" w:color="auto"/>
            <w:right w:val="none" w:sz="0" w:space="0" w:color="auto"/>
          </w:divBdr>
        </w:div>
        <w:div w:id="169029167">
          <w:marLeft w:val="360"/>
          <w:marRight w:val="0"/>
          <w:marTop w:val="0"/>
          <w:marBottom w:val="0"/>
          <w:divBdr>
            <w:top w:val="none" w:sz="0" w:space="0" w:color="auto"/>
            <w:left w:val="none" w:sz="0" w:space="0" w:color="auto"/>
            <w:bottom w:val="none" w:sz="0" w:space="0" w:color="auto"/>
            <w:right w:val="none" w:sz="0" w:space="0" w:color="auto"/>
          </w:divBdr>
        </w:div>
      </w:divsChild>
    </w:div>
    <w:div w:id="16241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林知言</cp:lastModifiedBy>
  <cp:revision>2</cp:revision>
  <dcterms:created xsi:type="dcterms:W3CDTF">2025-08-08T00:29:00Z</dcterms:created>
  <dcterms:modified xsi:type="dcterms:W3CDTF">2025-08-08T00:29:00Z</dcterms:modified>
</cp:coreProperties>
</file>