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7E1" w:rsidRPr="00521271" w:rsidRDefault="006F215C" w:rsidP="00CB17E1">
      <w:pPr>
        <w:jc w:val="center"/>
        <w:rPr>
          <w:rFonts w:ascii="Times New Roman" w:hAnsi="Times New Roman"/>
          <w:b/>
          <w:sz w:val="36"/>
        </w:rPr>
      </w:pPr>
      <w:r w:rsidRPr="006F215C">
        <w:rPr>
          <w:rFonts w:ascii="Times New Roman" w:hAnsi="Times New Roman"/>
          <w:b/>
          <w:sz w:val="36"/>
          <w:u w:val="single"/>
        </w:rPr>
        <w:t>4</w:t>
      </w:r>
      <w:r w:rsidRPr="006F215C">
        <w:rPr>
          <w:rFonts w:ascii="Times New Roman" w:hAnsi="Times New Roman"/>
          <w:b/>
          <w:sz w:val="36"/>
          <w:u w:val="single"/>
        </w:rPr>
        <w:t>樓社醫部空間改建調整為科秘書及兒童發展評估暨療育中心組長與個案管理師之辦公空間</w:t>
      </w:r>
      <w:r w:rsidR="00CB17E1" w:rsidRPr="00521271">
        <w:rPr>
          <w:rFonts w:ascii="Times New Roman" w:hAnsi="Times New Roman"/>
          <w:b/>
          <w:sz w:val="36"/>
        </w:rPr>
        <w:t>工程</w:t>
      </w:r>
      <w:r w:rsidR="00CB17E1" w:rsidRPr="00521271">
        <w:rPr>
          <w:rFonts w:ascii="Times New Roman" w:hAnsi="Times New Roman"/>
          <w:b/>
          <w:sz w:val="36"/>
        </w:rPr>
        <w:t xml:space="preserve"> </w:t>
      </w:r>
      <w:r w:rsidR="00CB17E1" w:rsidRPr="00521271">
        <w:rPr>
          <w:rFonts w:ascii="Times New Roman" w:hAnsi="Times New Roman"/>
          <w:b/>
          <w:sz w:val="36"/>
        </w:rPr>
        <w:t>施工</w:t>
      </w:r>
      <w:r w:rsidR="00AA097B">
        <w:rPr>
          <w:rFonts w:ascii="Times New Roman" w:hAnsi="Times New Roman" w:hint="eastAsia"/>
          <w:b/>
          <w:sz w:val="36"/>
        </w:rPr>
        <w:t>規格</w:t>
      </w:r>
      <w:r w:rsidR="00CB17E1" w:rsidRPr="00521271">
        <w:rPr>
          <w:rFonts w:ascii="Times New Roman" w:hAnsi="Times New Roman"/>
          <w:b/>
          <w:sz w:val="36"/>
        </w:rPr>
        <w:t>規範</w:t>
      </w:r>
    </w:p>
    <w:p w:rsidR="00CB17E1" w:rsidRPr="00521271" w:rsidRDefault="00CB17E1" w:rsidP="00CB17E1">
      <w:pPr>
        <w:rPr>
          <w:rFonts w:ascii="Times New Roman" w:hAnsi="Times New Roman"/>
        </w:rPr>
      </w:pPr>
      <w:r w:rsidRPr="00521271">
        <w:rPr>
          <w:rFonts w:ascii="Times New Roman" w:hAnsi="Times New Roman"/>
        </w:rPr>
        <w:t>制訂單位</w:t>
      </w:r>
      <w:r w:rsidRPr="00521271">
        <w:rPr>
          <w:rFonts w:ascii="Times New Roman" w:hAnsi="Times New Roman"/>
        </w:rPr>
        <w:t>:</w:t>
      </w:r>
      <w:r w:rsidRPr="00521271">
        <w:rPr>
          <w:rFonts w:ascii="Times New Roman" w:hAnsi="Times New Roman"/>
        </w:rPr>
        <w:t>總務室工務組</w:t>
      </w:r>
    </w:p>
    <w:p w:rsidR="00CB17E1" w:rsidRPr="00521271" w:rsidRDefault="00CB17E1" w:rsidP="00CB17E1">
      <w:pPr>
        <w:rPr>
          <w:rFonts w:ascii="Times New Roman" w:hAnsi="Times New Roman"/>
          <w:szCs w:val="27"/>
        </w:rPr>
      </w:pPr>
    </w:p>
    <w:p w:rsidR="00CB17E1" w:rsidRPr="00521271" w:rsidRDefault="00CB17E1" w:rsidP="00CB17E1">
      <w:pPr>
        <w:rPr>
          <w:rFonts w:ascii="Times New Roman" w:hAnsi="Times New Roman"/>
          <w:szCs w:val="27"/>
        </w:rPr>
      </w:pPr>
      <w:r w:rsidRPr="00521271">
        <w:rPr>
          <w:rFonts w:ascii="Times New Roman" w:hAnsi="Times New Roman"/>
          <w:szCs w:val="27"/>
        </w:rPr>
        <w:t>書面資料及規範如下：</w:t>
      </w:r>
    </w:p>
    <w:p w:rsidR="00CB17E1" w:rsidRPr="00521271" w:rsidRDefault="00CB17E1" w:rsidP="00A9582F">
      <w:pPr>
        <w:pStyle w:val="a7"/>
        <w:numPr>
          <w:ilvl w:val="0"/>
          <w:numId w:val="1"/>
        </w:numPr>
        <w:ind w:leftChars="0"/>
        <w:rPr>
          <w:rFonts w:ascii="Times New Roman" w:hAnsi="Times New Roman"/>
          <w:szCs w:val="27"/>
        </w:rPr>
      </w:pPr>
      <w:r w:rsidRPr="00521271">
        <w:rPr>
          <w:rFonts w:ascii="Times New Roman" w:hAnsi="Times New Roman"/>
          <w:szCs w:val="27"/>
        </w:rPr>
        <w:t>施工時間需考量不影響院內正常運作</w:t>
      </w:r>
      <w:r w:rsidR="00AE4343" w:rsidRPr="00521271">
        <w:rPr>
          <w:rFonts w:ascii="Times New Roman" w:hAnsi="Times New Roman"/>
          <w:szCs w:val="27"/>
        </w:rPr>
        <w:t>，如非平日</w:t>
      </w:r>
      <w:r w:rsidR="00AE4343" w:rsidRPr="00521271">
        <w:rPr>
          <w:rFonts w:ascii="Times New Roman" w:hAnsi="Times New Roman"/>
          <w:szCs w:val="27"/>
        </w:rPr>
        <w:t>(</w:t>
      </w:r>
      <w:r w:rsidR="00AE4343" w:rsidRPr="00521271">
        <w:rPr>
          <w:rFonts w:ascii="Times New Roman" w:hAnsi="Times New Roman"/>
          <w:szCs w:val="27"/>
        </w:rPr>
        <w:t>夜間及假日</w:t>
      </w:r>
      <w:r w:rsidR="00AE4343" w:rsidRPr="00521271">
        <w:rPr>
          <w:rFonts w:ascii="Times New Roman" w:hAnsi="Times New Roman"/>
          <w:szCs w:val="27"/>
        </w:rPr>
        <w:t>)</w:t>
      </w:r>
      <w:r w:rsidR="00AE4343" w:rsidRPr="00521271">
        <w:rPr>
          <w:rFonts w:ascii="Times New Roman" w:hAnsi="Times New Roman"/>
          <w:szCs w:val="27"/>
        </w:rPr>
        <w:t>施工需事前通知並獲同意</w:t>
      </w:r>
      <w:r w:rsidRPr="00521271">
        <w:rPr>
          <w:rFonts w:ascii="Times New Roman" w:hAnsi="Times New Roman"/>
          <w:szCs w:val="27"/>
        </w:rPr>
        <w:t>。</w:t>
      </w:r>
    </w:p>
    <w:p w:rsidR="00FC79FA" w:rsidRPr="006F215C" w:rsidRDefault="00CB17E1" w:rsidP="006F215C">
      <w:pPr>
        <w:pStyle w:val="a7"/>
        <w:numPr>
          <w:ilvl w:val="0"/>
          <w:numId w:val="1"/>
        </w:numPr>
        <w:ind w:leftChars="0"/>
        <w:rPr>
          <w:rFonts w:ascii="Times New Roman" w:hAnsi="Times New Roman"/>
          <w:szCs w:val="27"/>
        </w:rPr>
      </w:pPr>
      <w:r w:rsidRPr="00521271">
        <w:rPr>
          <w:rFonts w:ascii="Times New Roman" w:hAnsi="Times New Roman"/>
          <w:szCs w:val="27"/>
        </w:rPr>
        <w:t>接獲本院採</w:t>
      </w:r>
      <w:r w:rsidR="00AE4343" w:rsidRPr="00521271">
        <w:rPr>
          <w:rFonts w:ascii="Times New Roman" w:hAnsi="Times New Roman"/>
          <w:spacing w:val="10"/>
          <w:szCs w:val="32"/>
        </w:rPr>
        <w:t>購組訂購單後需於</w:t>
      </w:r>
      <w:r w:rsidR="008E07D2" w:rsidRPr="008E07D2">
        <w:rPr>
          <w:rFonts w:ascii="Times New Roman" w:hAnsi="Times New Roman" w:hint="eastAsia"/>
          <w:color w:val="0000FF"/>
          <w:spacing w:val="10"/>
          <w:szCs w:val="32"/>
        </w:rPr>
        <w:t>7</w:t>
      </w:r>
      <w:r w:rsidR="00AE4343" w:rsidRPr="00521271">
        <w:rPr>
          <w:rFonts w:ascii="Times New Roman" w:hAnsi="Times New Roman"/>
          <w:spacing w:val="10"/>
          <w:szCs w:val="32"/>
        </w:rPr>
        <w:t>個日曆天內向本院職業安全衛生室辦理施工申請，全部</w:t>
      </w:r>
      <w:r w:rsidR="00AE4343" w:rsidRPr="00521271">
        <w:rPr>
          <w:rFonts w:ascii="Times New Roman" w:hAnsi="Times New Roman"/>
          <w:sz w:val="23"/>
        </w:rPr>
        <w:t>工程應在通知開工日起</w:t>
      </w:r>
      <w:r w:rsidR="006F215C">
        <w:rPr>
          <w:rFonts w:ascii="Times New Roman" w:hAnsi="Times New Roman" w:hint="eastAsia"/>
          <w:color w:val="0000FF"/>
          <w:spacing w:val="10"/>
          <w:szCs w:val="32"/>
        </w:rPr>
        <w:t>60</w:t>
      </w:r>
      <w:r w:rsidR="00AE4343" w:rsidRPr="00521271">
        <w:rPr>
          <w:rFonts w:ascii="Times New Roman" w:hAnsi="Times New Roman"/>
          <w:spacing w:val="10"/>
          <w:szCs w:val="32"/>
        </w:rPr>
        <w:t>個日曆天內完工，</w:t>
      </w:r>
      <w:r w:rsidR="004045E7" w:rsidRPr="00521271">
        <w:rPr>
          <w:rFonts w:ascii="Times New Roman" w:hAnsi="Times New Roman"/>
        </w:rPr>
        <w:t>施工人員應身著院內施工背心</w:t>
      </w:r>
      <w:r w:rsidR="004045E7" w:rsidRPr="00521271">
        <w:rPr>
          <w:rFonts w:ascii="Times New Roman" w:hAnsi="Times New Roman"/>
        </w:rPr>
        <w:t>(</w:t>
      </w:r>
      <w:r w:rsidR="004045E7" w:rsidRPr="00521271">
        <w:rPr>
          <w:rFonts w:ascii="Times New Roman" w:hAnsi="Times New Roman"/>
        </w:rPr>
        <w:t>開工前可先至</w:t>
      </w:r>
      <w:r w:rsidR="004045E7" w:rsidRPr="00521271">
        <w:rPr>
          <w:rFonts w:ascii="Times New Roman" w:hAnsi="Times New Roman"/>
        </w:rPr>
        <w:t>RF</w:t>
      </w:r>
      <w:r w:rsidR="004045E7" w:rsidRPr="006F215C">
        <w:rPr>
          <w:rFonts w:ascii="Times New Roman" w:hAnsi="Times New Roman"/>
        </w:rPr>
        <w:t>機電辦公室壓證借用</w:t>
      </w:r>
      <w:r w:rsidR="004045E7" w:rsidRPr="006F215C">
        <w:rPr>
          <w:rFonts w:ascii="Times New Roman" w:hAnsi="Times New Roman"/>
        </w:rPr>
        <w:t>)</w:t>
      </w:r>
      <w:r w:rsidR="004045E7" w:rsidRPr="006F215C">
        <w:rPr>
          <w:rFonts w:ascii="Times New Roman" w:hAnsi="Times New Roman"/>
          <w:szCs w:val="27"/>
        </w:rPr>
        <w:t>，</w:t>
      </w:r>
      <w:r w:rsidRPr="006F215C">
        <w:rPr>
          <w:rFonts w:ascii="Times New Roman" w:hAnsi="Times New Roman"/>
          <w:szCs w:val="27"/>
        </w:rPr>
        <w:t>施工過程受本院承攬商作業違反安全衛生罰款標準內容約束。</w:t>
      </w:r>
    </w:p>
    <w:p w:rsidR="004045E7" w:rsidRPr="00521271" w:rsidRDefault="00CB17E1" w:rsidP="00A9582F">
      <w:pPr>
        <w:pStyle w:val="a7"/>
        <w:numPr>
          <w:ilvl w:val="0"/>
          <w:numId w:val="1"/>
        </w:numPr>
        <w:ind w:leftChars="0"/>
        <w:rPr>
          <w:rFonts w:ascii="Times New Roman" w:hAnsi="Times New Roman"/>
          <w:szCs w:val="27"/>
        </w:rPr>
      </w:pPr>
      <w:r w:rsidRPr="00521271">
        <w:rPr>
          <w:rFonts w:ascii="Times New Roman" w:hAnsi="Times New Roman"/>
          <w:szCs w:val="27"/>
        </w:rPr>
        <w:t>完</w:t>
      </w:r>
      <w:r w:rsidR="006F215C">
        <w:rPr>
          <w:rFonts w:ascii="Times New Roman" w:hAnsi="Times New Roman"/>
          <w:szCs w:val="27"/>
        </w:rPr>
        <w:t>工後應檢附相關綠建材證明書及材料證明</w:t>
      </w:r>
      <w:r w:rsidRPr="00521271">
        <w:rPr>
          <w:rFonts w:ascii="Times New Roman" w:hAnsi="Times New Roman"/>
          <w:szCs w:val="27"/>
        </w:rPr>
        <w:t>。</w:t>
      </w:r>
    </w:p>
    <w:p w:rsidR="004045E7" w:rsidRPr="00521271" w:rsidRDefault="006F215C" w:rsidP="00A9582F">
      <w:pPr>
        <w:pStyle w:val="a7"/>
        <w:numPr>
          <w:ilvl w:val="0"/>
          <w:numId w:val="1"/>
        </w:numPr>
        <w:ind w:leftChars="0"/>
        <w:rPr>
          <w:rFonts w:ascii="Times New Roman" w:hAnsi="Times New Roman"/>
          <w:szCs w:val="27"/>
        </w:rPr>
      </w:pPr>
      <w:r>
        <w:rPr>
          <w:rFonts w:ascii="Times New Roman" w:hAnsi="Times New Roman"/>
          <w:szCs w:val="27"/>
        </w:rPr>
        <w:t>除</w:t>
      </w:r>
      <w:r w:rsidR="00AE4343" w:rsidRPr="00521271">
        <w:rPr>
          <w:rFonts w:ascii="Times New Roman" w:hAnsi="Times New Roman"/>
          <w:szCs w:val="27"/>
        </w:rPr>
        <w:t>圖說上註明或經</w:t>
      </w:r>
      <w:r w:rsidR="004045E7" w:rsidRPr="00521271">
        <w:rPr>
          <w:rFonts w:ascii="Times New Roman" w:hAnsi="Times New Roman"/>
          <w:szCs w:val="27"/>
        </w:rPr>
        <w:t>核可之施工區域外，承包商不得私自使用其他區域放置材料或進行加工</w:t>
      </w:r>
      <w:r w:rsidR="004045E7" w:rsidRPr="00521271">
        <w:rPr>
          <w:rFonts w:ascii="Times New Roman" w:hAnsi="Times New Roman"/>
        </w:rPr>
        <w:t>，</w:t>
      </w:r>
      <w:r w:rsidR="00AE4343" w:rsidRPr="00521271">
        <w:rPr>
          <w:rFonts w:ascii="Times New Roman" w:hAnsi="Times New Roman"/>
          <w:szCs w:val="27"/>
        </w:rPr>
        <w:t>材料放置及施工中應不妨害現場人員及病患之安全與方便，需</w:t>
      </w:r>
      <w:r w:rsidR="004045E7" w:rsidRPr="00521271">
        <w:rPr>
          <w:rFonts w:ascii="Times New Roman" w:hAnsi="Times New Roman"/>
          <w:szCs w:val="27"/>
        </w:rPr>
        <w:t>設置</w:t>
      </w:r>
      <w:r w:rsidR="00AE4343" w:rsidRPr="00521271">
        <w:rPr>
          <w:rFonts w:ascii="Times New Roman" w:hAnsi="Times New Roman"/>
          <w:szCs w:val="24"/>
        </w:rPr>
        <w:t>工程告示牌及標誌牌</w:t>
      </w:r>
      <w:r w:rsidR="004045E7" w:rsidRPr="00521271">
        <w:rPr>
          <w:rFonts w:ascii="Times New Roman" w:hAnsi="Times New Roman"/>
        </w:rPr>
        <w:t>防止非授權人員進入施工場所，</w:t>
      </w:r>
      <w:r w:rsidR="004045E7" w:rsidRPr="00521271">
        <w:rPr>
          <w:rFonts w:ascii="Times New Roman" w:hAnsi="Times New Roman"/>
          <w:szCs w:val="27"/>
        </w:rPr>
        <w:t>搬入作業區之材料、製品及工具，承包廠商需自行負責保管。</w:t>
      </w:r>
    </w:p>
    <w:p w:rsidR="00CB17E1" w:rsidRPr="00521271" w:rsidRDefault="00CB17E1" w:rsidP="00A9582F">
      <w:pPr>
        <w:pStyle w:val="a7"/>
        <w:numPr>
          <w:ilvl w:val="0"/>
          <w:numId w:val="1"/>
        </w:numPr>
        <w:ind w:leftChars="0"/>
        <w:rPr>
          <w:rFonts w:ascii="Times New Roman" w:hAnsi="Times New Roman"/>
          <w:szCs w:val="27"/>
        </w:rPr>
      </w:pPr>
      <w:r w:rsidRPr="00521271">
        <w:rPr>
          <w:rFonts w:ascii="Times New Roman" w:hAnsi="Times New Roman"/>
          <w:szCs w:val="27"/>
        </w:rPr>
        <w:t>施工前承包商應派員至現場確認所有施作工項及細節，並與院方做好協調工作；施工中請常駐工地主任監造並與本院工務單位保持密切聯繫俾使工程順利。</w:t>
      </w:r>
    </w:p>
    <w:p w:rsidR="00CB17E1" w:rsidRPr="00521271" w:rsidRDefault="00CB17E1" w:rsidP="00A9582F">
      <w:pPr>
        <w:pStyle w:val="a7"/>
        <w:numPr>
          <w:ilvl w:val="0"/>
          <w:numId w:val="1"/>
        </w:numPr>
        <w:ind w:leftChars="0"/>
        <w:rPr>
          <w:rFonts w:ascii="Times New Roman" w:hAnsi="Times New Roman"/>
          <w:szCs w:val="27"/>
        </w:rPr>
      </w:pPr>
      <w:r w:rsidRPr="00521271">
        <w:rPr>
          <w:rFonts w:ascii="Times New Roman" w:hAnsi="Times New Roman"/>
          <w:szCs w:val="27"/>
        </w:rPr>
        <w:t>材料進出請配合醫院規定動線及電梯，並提供適當保護措施，避免搬運材料或</w:t>
      </w:r>
      <w:bookmarkStart w:id="0" w:name="_GoBack"/>
      <w:bookmarkEnd w:id="0"/>
      <w:r w:rsidRPr="00521271">
        <w:rPr>
          <w:rFonts w:ascii="Times New Roman" w:hAnsi="Times New Roman"/>
          <w:szCs w:val="27"/>
        </w:rPr>
        <w:t>工具時造成碰撞、損傷或污漬，施工時若造成原有設施損壞，承包商應負責以相同材質修復，所須費用由承包商負擔。</w:t>
      </w:r>
    </w:p>
    <w:p w:rsidR="004045E7" w:rsidRPr="00521271" w:rsidRDefault="004045E7" w:rsidP="00A9582F">
      <w:pPr>
        <w:pStyle w:val="a7"/>
        <w:numPr>
          <w:ilvl w:val="0"/>
          <w:numId w:val="1"/>
        </w:numPr>
        <w:ind w:leftChars="0"/>
        <w:rPr>
          <w:rFonts w:ascii="Times New Roman" w:hAnsi="Times New Roman"/>
          <w:szCs w:val="27"/>
        </w:rPr>
      </w:pPr>
      <w:r w:rsidRPr="00521271">
        <w:rPr>
          <w:rFonts w:ascii="Times New Roman" w:hAnsi="Times New Roman"/>
          <w:szCs w:val="27"/>
        </w:rPr>
        <w:t>施工中噪音及氣味</w:t>
      </w:r>
      <w:r w:rsidRPr="00521271">
        <w:rPr>
          <w:rFonts w:ascii="Times New Roman" w:hAnsi="Times New Roman"/>
          <w:szCs w:val="27"/>
        </w:rPr>
        <w:t>(</w:t>
      </w:r>
      <w:r w:rsidRPr="00521271">
        <w:rPr>
          <w:rFonts w:ascii="Times New Roman" w:hAnsi="Times New Roman"/>
          <w:szCs w:val="27"/>
        </w:rPr>
        <w:t>如裁切、鎖固、膠合、上色等</w:t>
      </w:r>
      <w:r w:rsidRPr="00521271">
        <w:rPr>
          <w:rFonts w:ascii="Times New Roman" w:hAnsi="Times New Roman"/>
          <w:szCs w:val="27"/>
        </w:rPr>
        <w:t>)</w:t>
      </w:r>
      <w:r w:rsidRPr="00521271">
        <w:rPr>
          <w:rFonts w:ascii="Times New Roman" w:hAnsi="Times New Roman"/>
          <w:szCs w:val="27"/>
        </w:rPr>
        <w:t>需先行告知，若可能嚴重干擾至周邊單位或病患，請承包商依需求先行停工或提供相關防護設備</w:t>
      </w:r>
      <w:r w:rsidRPr="00521271">
        <w:rPr>
          <w:rFonts w:ascii="Times New Roman" w:hAnsi="Times New Roman"/>
          <w:szCs w:val="27"/>
        </w:rPr>
        <w:t>(</w:t>
      </w:r>
      <w:r w:rsidRPr="00521271">
        <w:rPr>
          <w:rFonts w:ascii="Times New Roman" w:hAnsi="Times New Roman"/>
          <w:szCs w:val="27"/>
        </w:rPr>
        <w:t>如耳塞、抽風排氣扇等</w:t>
      </w:r>
      <w:r w:rsidRPr="00521271">
        <w:rPr>
          <w:rFonts w:ascii="Times New Roman" w:hAnsi="Times New Roman"/>
          <w:szCs w:val="27"/>
        </w:rPr>
        <w:t>)</w:t>
      </w:r>
      <w:r w:rsidRPr="00521271">
        <w:rPr>
          <w:rFonts w:ascii="Times New Roman" w:hAnsi="Times New Roman"/>
          <w:szCs w:val="27"/>
        </w:rPr>
        <w:t>供受影響範圍使用。</w:t>
      </w:r>
    </w:p>
    <w:p w:rsidR="004045E7" w:rsidRPr="00521271" w:rsidRDefault="004045E7" w:rsidP="00A9582F">
      <w:pPr>
        <w:pStyle w:val="a7"/>
        <w:numPr>
          <w:ilvl w:val="0"/>
          <w:numId w:val="1"/>
        </w:numPr>
        <w:ind w:leftChars="0"/>
        <w:rPr>
          <w:rFonts w:ascii="Times New Roman" w:hAnsi="Times New Roman"/>
          <w:szCs w:val="27"/>
        </w:rPr>
      </w:pPr>
      <w:r w:rsidRPr="00521271">
        <w:rPr>
          <w:rFonts w:ascii="Times New Roman" w:hAnsi="Times New Roman"/>
          <w:szCs w:val="27"/>
        </w:rPr>
        <w:t>使用切割機、砂輪機、研磨機等加工機具應設置安全防護設施或申請適當施工區域進行，動火作業時應自備滅火器及防火毯進行防護，恐造成院內消防</w:t>
      </w:r>
      <w:r w:rsidRPr="00521271">
        <w:rPr>
          <w:rFonts w:ascii="Times New Roman" w:hAnsi="Times New Roman"/>
          <w:szCs w:val="27"/>
        </w:rPr>
        <w:t>(</w:t>
      </w:r>
      <w:r w:rsidRPr="00521271">
        <w:rPr>
          <w:rFonts w:ascii="Times New Roman" w:hAnsi="Times New Roman"/>
          <w:szCs w:val="27"/>
        </w:rPr>
        <w:t>如偵煙器</w:t>
      </w:r>
      <w:r w:rsidRPr="00521271">
        <w:rPr>
          <w:rFonts w:ascii="Times New Roman" w:hAnsi="Times New Roman"/>
          <w:szCs w:val="27"/>
        </w:rPr>
        <w:t>)</w:t>
      </w:r>
      <w:r w:rsidRPr="00521271">
        <w:rPr>
          <w:rFonts w:ascii="Times New Roman" w:hAnsi="Times New Roman"/>
          <w:szCs w:val="27"/>
        </w:rPr>
        <w:t>作動之行為或揚塵工項，應於施工前申請該區範圍內設備禁能並將偵煙設備進行包覆。</w:t>
      </w:r>
    </w:p>
    <w:p w:rsidR="00CB17E1" w:rsidRPr="00521271" w:rsidRDefault="00CB17E1" w:rsidP="00A9582F">
      <w:pPr>
        <w:pStyle w:val="a7"/>
        <w:numPr>
          <w:ilvl w:val="0"/>
          <w:numId w:val="1"/>
        </w:numPr>
        <w:ind w:leftChars="0"/>
        <w:rPr>
          <w:rFonts w:ascii="Times New Roman" w:hAnsi="Times New Roman"/>
          <w:szCs w:val="27"/>
        </w:rPr>
      </w:pPr>
      <w:r w:rsidRPr="00521271">
        <w:rPr>
          <w:rFonts w:ascii="Times New Roman" w:hAnsi="Times New Roman"/>
          <w:szCs w:val="27"/>
        </w:rPr>
        <w:t>為保持施工品質及施工效率，承包商應維持工地之清潔、整齊與衛生。任何本工程暫時不需使用之臨時工程、施工機具、材料或其他物品應於工地內存放整齊，環境若汙染，經通知後需</w:t>
      </w:r>
      <w:r w:rsidRPr="00521271">
        <w:rPr>
          <w:rFonts w:ascii="Times New Roman" w:hAnsi="Times New Roman"/>
          <w:szCs w:val="27"/>
        </w:rPr>
        <w:t>24</w:t>
      </w:r>
      <w:r w:rsidRPr="00521271">
        <w:rPr>
          <w:rFonts w:ascii="Times New Roman" w:hAnsi="Times New Roman"/>
          <w:szCs w:val="27"/>
        </w:rPr>
        <w:t>小時內清潔完成，當日發生之廢料請廠商於收工前完成處理，不可滯留醫院。</w:t>
      </w:r>
    </w:p>
    <w:p w:rsidR="00CB17E1" w:rsidRPr="00521271" w:rsidRDefault="00CB17E1" w:rsidP="00A9582F">
      <w:pPr>
        <w:pStyle w:val="a7"/>
        <w:numPr>
          <w:ilvl w:val="0"/>
          <w:numId w:val="1"/>
        </w:numPr>
        <w:ind w:leftChars="0"/>
        <w:rPr>
          <w:rFonts w:ascii="Times New Roman" w:hAnsi="Times New Roman"/>
          <w:szCs w:val="27"/>
        </w:rPr>
      </w:pPr>
      <w:r w:rsidRPr="00521271">
        <w:rPr>
          <w:rFonts w:ascii="Times New Roman" w:hAnsi="Times New Roman"/>
        </w:rPr>
        <w:t>承包商不得將材料傾入下水道，或允許他人從事類似行為，以免影響排水暢通或損壞下水道或對人員、財產造成妨害或損害。工地內或受本工程影響之污水及下水道管線，應隨時保持潔淨暢通。</w:t>
      </w:r>
    </w:p>
    <w:p w:rsidR="00A9582F" w:rsidRPr="00521271" w:rsidRDefault="00A977C8" w:rsidP="00A9582F">
      <w:pPr>
        <w:pStyle w:val="a7"/>
        <w:numPr>
          <w:ilvl w:val="0"/>
          <w:numId w:val="1"/>
        </w:numPr>
        <w:ind w:leftChars="0"/>
        <w:rPr>
          <w:rFonts w:ascii="Times New Roman" w:hAnsi="Times New Roman"/>
          <w:szCs w:val="27"/>
        </w:rPr>
      </w:pPr>
      <w:r w:rsidRPr="00521271">
        <w:rPr>
          <w:rFonts w:ascii="Times New Roman" w:hAnsi="Times New Roman"/>
          <w:szCs w:val="27"/>
        </w:rPr>
        <w:t>施作材料及顏色按設計圖所示，施工前請送樣品予請購單位及業管單位</w:t>
      </w:r>
      <w:r w:rsidR="004045E7" w:rsidRPr="00521271">
        <w:rPr>
          <w:rFonts w:ascii="Times New Roman" w:hAnsi="Times New Roman"/>
          <w:szCs w:val="27"/>
        </w:rPr>
        <w:t>確認，其固定及接合方式須考量各材料之特性，完成後應符合實際需求。</w:t>
      </w:r>
    </w:p>
    <w:p w:rsidR="00A9582F" w:rsidRPr="00521271" w:rsidRDefault="004045E7" w:rsidP="00A9582F">
      <w:pPr>
        <w:pStyle w:val="a7"/>
        <w:numPr>
          <w:ilvl w:val="0"/>
          <w:numId w:val="1"/>
        </w:numPr>
        <w:ind w:leftChars="0"/>
        <w:rPr>
          <w:rFonts w:ascii="Times New Roman" w:hAnsi="Times New Roman"/>
          <w:szCs w:val="27"/>
        </w:rPr>
      </w:pPr>
      <w:r w:rsidRPr="00521271">
        <w:rPr>
          <w:rFonts w:ascii="Times New Roman" w:hAnsi="Times New Roman"/>
          <w:szCs w:val="27"/>
        </w:rPr>
        <w:t>塗料使用應選購符合中華民國國家標準的產品，並於良好通風處使用。</w:t>
      </w:r>
    </w:p>
    <w:p w:rsidR="00A9582F" w:rsidRPr="00521271" w:rsidRDefault="009707D8" w:rsidP="00A9582F">
      <w:pPr>
        <w:pStyle w:val="a7"/>
        <w:numPr>
          <w:ilvl w:val="0"/>
          <w:numId w:val="1"/>
        </w:numPr>
        <w:ind w:leftChars="0"/>
        <w:rPr>
          <w:rFonts w:ascii="Times New Roman" w:hAnsi="Times New Roman"/>
          <w:szCs w:val="27"/>
        </w:rPr>
      </w:pPr>
      <w:r w:rsidRPr="00521271">
        <w:rPr>
          <w:rFonts w:ascii="Times New Roman" w:hAnsi="Times New Roman"/>
          <w:szCs w:val="27"/>
        </w:rPr>
        <w:t>本工程採責任施工制，承包廠商應完全掌握全盤內容，並應遵照本工程設計之所有內容與要求確實施作，不得擅自變更或修改任何內容，交付內容須與設計及功能需求一致。</w:t>
      </w:r>
      <w:r w:rsidRPr="00521271">
        <w:rPr>
          <w:rFonts w:ascii="Times New Roman" w:hAnsi="Times New Roman"/>
          <w:szCs w:val="27"/>
        </w:rPr>
        <w:t xml:space="preserve"> </w:t>
      </w:r>
    </w:p>
    <w:p w:rsidR="00CB17E1" w:rsidRPr="00521271" w:rsidRDefault="004717B9" w:rsidP="00A9582F">
      <w:pPr>
        <w:pStyle w:val="a7"/>
        <w:numPr>
          <w:ilvl w:val="0"/>
          <w:numId w:val="1"/>
        </w:numPr>
        <w:ind w:leftChars="0"/>
        <w:rPr>
          <w:rFonts w:ascii="Times New Roman" w:hAnsi="Times New Roman"/>
          <w:szCs w:val="27"/>
        </w:rPr>
      </w:pPr>
      <w:r w:rsidRPr="00521271">
        <w:rPr>
          <w:rFonts w:ascii="Times New Roman" w:hAnsi="Times New Roman"/>
        </w:rPr>
        <w:t>本案投標廠商需先至現場會勘，</w:t>
      </w:r>
      <w:r w:rsidR="009707D8" w:rsidRPr="00521271">
        <w:rPr>
          <w:rFonts w:ascii="Times New Roman" w:hAnsi="Times New Roman"/>
        </w:rPr>
        <w:t>施工規範未註明者，依院內</w:t>
      </w:r>
      <w:r w:rsidR="00A75351" w:rsidRPr="00521271">
        <w:rPr>
          <w:rFonts w:ascii="Times New Roman" w:hAnsi="Times New Roman"/>
        </w:rPr>
        <w:t>「</w:t>
      </w:r>
      <w:r w:rsidR="004549CC">
        <w:rPr>
          <w:rFonts w:ascii="Times New Roman" w:hAnsi="Times New Roman" w:hint="eastAsia"/>
        </w:rPr>
        <w:t>04S</w:t>
      </w:r>
      <w:r w:rsidR="004549CC">
        <w:rPr>
          <w:rFonts w:ascii="Times New Roman" w:hAnsi="Times New Roman"/>
        </w:rPr>
        <w:t>0</w:t>
      </w:r>
      <w:r w:rsidR="004549CC">
        <w:rPr>
          <w:rFonts w:ascii="Times New Roman" w:hAnsi="Times New Roman" w:hint="eastAsia"/>
        </w:rPr>
        <w:t>2</w:t>
      </w:r>
      <w:r w:rsidR="00EC53C8" w:rsidRPr="00521271">
        <w:rPr>
          <w:rFonts w:ascii="Times New Roman" w:hAnsi="Times New Roman"/>
        </w:rPr>
        <w:t>0</w:t>
      </w:r>
      <w:r w:rsidR="004F08D0">
        <w:rPr>
          <w:rFonts w:ascii="Times New Roman" w:hAnsi="Times New Roman" w:hint="eastAsia"/>
        </w:rPr>
        <w:t>社醫部</w:t>
      </w:r>
      <w:r w:rsidR="00EC53C8" w:rsidRPr="00521271">
        <w:rPr>
          <w:rFonts w:ascii="Times New Roman" w:hAnsi="Times New Roman"/>
        </w:rPr>
        <w:t>辦公室</w:t>
      </w:r>
      <w:r w:rsidR="00A75351" w:rsidRPr="00521271">
        <w:rPr>
          <w:rFonts w:ascii="Times New Roman" w:hAnsi="Times New Roman"/>
        </w:rPr>
        <w:t>」</w:t>
      </w:r>
      <w:r w:rsidR="009707D8" w:rsidRPr="00521271">
        <w:rPr>
          <w:rFonts w:ascii="Times New Roman" w:hAnsi="Times New Roman"/>
        </w:rPr>
        <w:t>原建置規範辦理，</w:t>
      </w:r>
      <w:r w:rsidR="00EC53C8" w:rsidRPr="00521271">
        <w:rPr>
          <w:rFonts w:ascii="Times New Roman" w:hAnsi="Times New Roman"/>
        </w:rPr>
        <w:t>如</w:t>
      </w:r>
      <w:r w:rsidR="00A75351" w:rsidRPr="00521271">
        <w:rPr>
          <w:rFonts w:ascii="Times New Roman" w:hAnsi="Times New Roman"/>
        </w:rPr>
        <w:t>未有設置</w:t>
      </w:r>
      <w:r w:rsidR="009707D8" w:rsidRPr="00521271">
        <w:rPr>
          <w:rFonts w:ascii="Times New Roman" w:hAnsi="Times New Roman"/>
        </w:rPr>
        <w:t>依循</w:t>
      </w:r>
      <w:r w:rsidR="00A75351" w:rsidRPr="00521271">
        <w:rPr>
          <w:rFonts w:ascii="Times New Roman" w:hAnsi="Times New Roman"/>
        </w:rPr>
        <w:t>則以</w:t>
      </w:r>
      <w:r w:rsidR="009707D8" w:rsidRPr="00521271">
        <w:rPr>
          <w:rFonts w:ascii="Times New Roman" w:hAnsi="Times New Roman"/>
        </w:rPr>
        <w:t>建築技術規則辦理。</w:t>
      </w:r>
      <w:r w:rsidR="009707D8" w:rsidRPr="00521271">
        <w:rPr>
          <w:rFonts w:ascii="Times New Roman" w:hAnsi="Times New Roman"/>
        </w:rPr>
        <w:t xml:space="preserve"> </w:t>
      </w:r>
    </w:p>
    <w:p w:rsidR="004717B9" w:rsidRPr="00521271" w:rsidRDefault="004717B9" w:rsidP="00CB17E1">
      <w:pPr>
        <w:spacing w:line="240" w:lineRule="atLeast"/>
        <w:rPr>
          <w:rFonts w:ascii="Times New Roman" w:hAnsi="Times New Roman"/>
        </w:rPr>
      </w:pPr>
    </w:p>
    <w:p w:rsidR="004717B9" w:rsidRDefault="004717B9" w:rsidP="00CB17E1">
      <w:pPr>
        <w:spacing w:line="240" w:lineRule="atLeast"/>
        <w:rPr>
          <w:rFonts w:ascii="Times New Roman" w:hAnsi="Times New Roman"/>
        </w:rPr>
      </w:pPr>
    </w:p>
    <w:p w:rsidR="006F215C" w:rsidRPr="00521271" w:rsidRDefault="006F215C" w:rsidP="00CB17E1">
      <w:pPr>
        <w:spacing w:line="240" w:lineRule="atLeast"/>
        <w:rPr>
          <w:rFonts w:ascii="Times New Roman" w:hAnsi="Times New Roman"/>
        </w:rPr>
      </w:pPr>
    </w:p>
    <w:p w:rsidR="004717B9" w:rsidRPr="00521271" w:rsidRDefault="004717B9" w:rsidP="004717B9">
      <w:pPr>
        <w:rPr>
          <w:rFonts w:ascii="Times New Roman" w:hAnsi="Times New Roman"/>
          <w:szCs w:val="27"/>
        </w:rPr>
      </w:pPr>
      <w:r w:rsidRPr="00521271">
        <w:rPr>
          <w:rFonts w:ascii="Times New Roman" w:hAnsi="Times New Roman"/>
          <w:szCs w:val="27"/>
        </w:rPr>
        <w:lastRenderedPageBreak/>
        <w:t>規格說明</w:t>
      </w:r>
      <w:r w:rsidR="00A9582F" w:rsidRPr="00521271">
        <w:rPr>
          <w:rFonts w:ascii="Times New Roman" w:hAnsi="Times New Roman"/>
          <w:szCs w:val="27"/>
        </w:rPr>
        <w:t>如下</w:t>
      </w:r>
      <w:r w:rsidRPr="00521271">
        <w:rPr>
          <w:rFonts w:ascii="Times New Roman" w:hAnsi="Times New Roman"/>
          <w:szCs w:val="27"/>
        </w:rPr>
        <w:t>：</w:t>
      </w:r>
    </w:p>
    <w:p w:rsidR="00F659D3" w:rsidRPr="00F659D3" w:rsidRDefault="00F659D3" w:rsidP="00F659D3">
      <w:pPr>
        <w:pStyle w:val="a7"/>
        <w:numPr>
          <w:ilvl w:val="0"/>
          <w:numId w:val="21"/>
        </w:numPr>
        <w:spacing w:line="240" w:lineRule="atLeast"/>
        <w:ind w:leftChars="0"/>
        <w:rPr>
          <w:rFonts w:ascii="Times New Roman" w:hAnsi="Times New Roman"/>
        </w:rPr>
      </w:pPr>
      <w:r>
        <w:rPr>
          <w:rFonts w:ascii="Times New Roman" w:hAnsi="Times New Roman" w:hint="eastAsia"/>
        </w:rPr>
        <w:t>空間編號</w:t>
      </w:r>
      <w:r>
        <w:rPr>
          <w:rFonts w:ascii="Times New Roman" w:hAnsi="Times New Roman" w:hint="eastAsia"/>
        </w:rPr>
        <w:t>04S020</w:t>
      </w:r>
      <w:r>
        <w:rPr>
          <w:rFonts w:ascii="Times New Roman" w:hAnsi="Times New Roman" w:hint="eastAsia"/>
          <w:noProof/>
          <w14:ligatures w14:val="none"/>
        </w:rPr>
        <mc:AlternateContent>
          <mc:Choice Requires="wps">
            <w:drawing>
              <wp:anchor distT="0" distB="0" distL="114300" distR="114300" simplePos="0" relativeHeight="251662336" behindDoc="0" locked="0" layoutInCell="1" allowOverlap="1" wp14:anchorId="493F52A9" wp14:editId="1D52EA6C">
                <wp:simplePos x="0" y="0"/>
                <wp:positionH relativeFrom="column">
                  <wp:posOffset>3038475</wp:posOffset>
                </wp:positionH>
                <wp:positionV relativeFrom="paragraph">
                  <wp:posOffset>1493520</wp:posOffset>
                </wp:positionV>
                <wp:extent cx="628650" cy="333375"/>
                <wp:effectExtent l="0" t="19050" r="38100" b="47625"/>
                <wp:wrapNone/>
                <wp:docPr id="1" name="向右箭號 1"/>
                <wp:cNvGraphicFramePr/>
                <a:graphic xmlns:a="http://schemas.openxmlformats.org/drawingml/2006/main">
                  <a:graphicData uri="http://schemas.microsoft.com/office/word/2010/wordprocessingShape">
                    <wps:wsp>
                      <wps:cNvSpPr/>
                      <wps:spPr>
                        <a:xfrm>
                          <a:off x="0" y="0"/>
                          <a:ext cx="628650" cy="333375"/>
                        </a:xfrm>
                        <a:prstGeom prst="rightArrow">
                          <a:avLst/>
                        </a:prstGeom>
                        <a:solidFill>
                          <a:schemeClr val="accent3">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FA6D7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1" o:spid="_x0000_s1026" type="#_x0000_t13" style="position:absolute;margin-left:239.25pt;margin-top:117.6pt;width:49.5pt;height:26.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" adj="15873" fillcolor="#dbdbdb [1302]" strokecolor="black [3213]" strokeweight="1pt"/>
            </w:pict>
          </mc:Fallback>
        </mc:AlternateContent>
      </w:r>
      <w:r w:rsidR="00F5549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2pt;margin-top:18.75pt;width:226.5pt;height:216.75pt;z-index:-251657216;mso-position-horizontal-relative:text;mso-position-vertical-relative:text;mso-width-relative:page;mso-height-relative:page" wrapcoords="-72 0 -72 21525 21600 21525 21600 0 -72 0">
            <v:imagedata r:id="rId7" o:title="改"/>
            <w10:wrap type="tight"/>
          </v:shape>
        </w:pict>
      </w:r>
      <w:r w:rsidRPr="00F659D3">
        <w:rPr>
          <w:rFonts w:ascii="Times New Roman" w:hAnsi="Times New Roman" w:hint="eastAsia"/>
        </w:rPr>
        <w:t>圖面參考：</w:t>
      </w:r>
    </w:p>
    <w:p w:rsidR="00F659D3" w:rsidRPr="00F659D3" w:rsidRDefault="00F659D3" w:rsidP="00F659D3">
      <w:pPr>
        <w:pStyle w:val="a7"/>
        <w:spacing w:line="240" w:lineRule="atLeast"/>
        <w:ind w:leftChars="0"/>
        <w:rPr>
          <w:rFonts w:ascii="Times New Roman" w:hAnsi="Times New Roman"/>
        </w:rPr>
      </w:pPr>
      <w:r>
        <w:rPr>
          <w:rFonts w:ascii="Times New Roman" w:hAnsi="Times New Roman" w:hint="eastAsia"/>
        </w:rPr>
        <w:t xml:space="preserve">                </w:t>
      </w:r>
      <w:r>
        <w:rPr>
          <w:rFonts w:ascii="Times New Roman" w:hAnsi="Times New Roman" w:hint="eastAsia"/>
        </w:rPr>
        <w:t>原配置</w:t>
      </w:r>
      <w:r>
        <w:rPr>
          <w:rFonts w:ascii="Times New Roman" w:hAnsi="Times New Roman" w:hint="eastAsia"/>
        </w:rPr>
        <w:t xml:space="preserve">                                  </w:t>
      </w:r>
      <w:r>
        <w:rPr>
          <w:rFonts w:ascii="Times New Roman" w:hAnsi="Times New Roman" w:hint="eastAsia"/>
        </w:rPr>
        <w:t>修改後配置</w:t>
      </w:r>
      <w:r w:rsidR="00F5549A">
        <w:rPr>
          <w:noProof/>
        </w:rPr>
        <w:pict>
          <v:shape id="_x0000_s1027" type="#_x0000_t75" style="position:absolute;left:0;text-align:left;margin-left:19.5pt;margin-top:1.5pt;width:228pt;height:210pt;z-index:-251655168;mso-position-horizontal-relative:text;mso-position-vertical-relative:text;mso-width-relative:page;mso-height-relative:page" wrapcoords="-71 0 -71 21523 21600 21523 21600 0 -71 0">
            <v:imagedata r:id="rId8" o:title="原"/>
            <w10:wrap type="tight"/>
          </v:shape>
        </w:pict>
      </w:r>
    </w:p>
    <w:p w:rsidR="004717B9" w:rsidRPr="00F65062" w:rsidRDefault="00A03731" w:rsidP="004717B9">
      <w:pPr>
        <w:spacing w:line="240" w:lineRule="atLeast"/>
        <w:rPr>
          <w:rFonts w:ascii="Times New Roman" w:hAnsi="Times New Roman"/>
        </w:rPr>
      </w:pPr>
      <w:r w:rsidRPr="00F65062">
        <w:rPr>
          <w:rFonts w:ascii="Times New Roman" w:hAnsi="Times New Roman"/>
        </w:rPr>
        <w:t>二、</w:t>
      </w:r>
      <w:r w:rsidR="003F3524" w:rsidRPr="00F65062">
        <w:rPr>
          <w:rFonts w:ascii="Times New Roman" w:hAnsi="Times New Roman"/>
        </w:rPr>
        <w:t>辦公室配置</w:t>
      </w:r>
    </w:p>
    <w:p w:rsidR="004717B9" w:rsidRPr="00F65062" w:rsidRDefault="00F65062" w:rsidP="00CB65BE">
      <w:pPr>
        <w:pStyle w:val="a7"/>
        <w:numPr>
          <w:ilvl w:val="0"/>
          <w:numId w:val="9"/>
        </w:numPr>
        <w:spacing w:line="240" w:lineRule="atLeast"/>
        <w:ind w:leftChars="0" w:left="709" w:hanging="283"/>
        <w:rPr>
          <w:rFonts w:ascii="Times New Roman" w:hAnsi="Times New Roman"/>
        </w:rPr>
      </w:pPr>
      <w:r>
        <w:rPr>
          <w:rFonts w:ascii="Times New Roman" w:hAnsi="Times New Roman"/>
        </w:rPr>
        <w:t>原</w:t>
      </w:r>
      <w:r>
        <w:rPr>
          <w:rFonts w:ascii="Times New Roman" w:hAnsi="Times New Roman" w:hint="eastAsia"/>
        </w:rPr>
        <w:t>配</w:t>
      </w:r>
      <w:r w:rsidRPr="00F65062">
        <w:rPr>
          <w:rFonts w:ascii="Times New Roman" w:hAnsi="Times New Roman"/>
        </w:rPr>
        <w:t>置中的</w:t>
      </w:r>
      <w:r w:rsidRPr="002E45EA">
        <w:rPr>
          <w:rFonts w:ascii="Times New Roman" w:hAnsi="Times New Roman"/>
          <w:color w:val="0000CC"/>
        </w:rPr>
        <w:t>8</w:t>
      </w:r>
      <w:r w:rsidRPr="002E45EA">
        <w:rPr>
          <w:rFonts w:ascii="Times New Roman" w:hAnsi="Times New Roman"/>
          <w:color w:val="0000CC"/>
        </w:rPr>
        <w:t>組</w:t>
      </w:r>
      <w:r w:rsidRPr="00F65062">
        <w:rPr>
          <w:rFonts w:ascii="Times New Roman" w:hAnsi="Times New Roman"/>
        </w:rPr>
        <w:t>W100</w:t>
      </w:r>
      <w:r w:rsidRPr="002E45EA">
        <w:rPr>
          <w:rFonts w:ascii="Times New Roman" w:hAnsi="Times New Roman"/>
          <w:color w:val="0000CC"/>
        </w:rPr>
        <w:t>桌板</w:t>
      </w:r>
      <w:r w:rsidRPr="002E45EA">
        <w:rPr>
          <w:rFonts w:ascii="Times New Roman" w:hAnsi="Times New Roman"/>
          <w:color w:val="0000CC"/>
        </w:rPr>
        <w:t>(</w:t>
      </w:r>
      <w:r w:rsidRPr="002E45EA">
        <w:rPr>
          <w:rFonts w:ascii="Times New Roman" w:hAnsi="Times New Roman"/>
          <w:color w:val="0000CC"/>
        </w:rPr>
        <w:t>含屏風</w:t>
      </w:r>
      <w:r w:rsidRPr="002E45EA">
        <w:rPr>
          <w:rFonts w:ascii="Times New Roman" w:hAnsi="Times New Roman"/>
          <w:color w:val="0000CC"/>
        </w:rPr>
        <w:t>)</w:t>
      </w:r>
      <w:r w:rsidRPr="002E45EA">
        <w:rPr>
          <w:rFonts w:ascii="Times New Roman" w:hAnsi="Times New Roman"/>
          <w:color w:val="0000CC"/>
        </w:rPr>
        <w:t>調整為</w:t>
      </w:r>
      <w:r w:rsidRPr="002E45EA">
        <w:rPr>
          <w:rFonts w:ascii="Times New Roman" w:hAnsi="Times New Roman"/>
          <w:color w:val="0000CC"/>
        </w:rPr>
        <w:t xml:space="preserve"> </w:t>
      </w:r>
      <w:r w:rsidRPr="002E45EA">
        <w:rPr>
          <w:rStyle w:val="a9"/>
          <w:rFonts w:ascii="Times New Roman" w:hAnsi="Times New Roman"/>
          <w:b w:val="0"/>
          <w:color w:val="0000CC"/>
        </w:rPr>
        <w:t>W120×D70</w:t>
      </w:r>
      <w:r w:rsidRPr="00F65062">
        <w:rPr>
          <w:rStyle w:val="a9"/>
          <w:rFonts w:ascii="Times New Roman" w:hAnsi="Times New Roman"/>
          <w:b w:val="0"/>
        </w:rPr>
        <w:t xml:space="preserve"> cm ±5%</w:t>
      </w:r>
      <w:r w:rsidRPr="00F65062">
        <w:rPr>
          <w:rFonts w:ascii="Times New Roman" w:hAnsi="Times New Roman"/>
        </w:rPr>
        <w:t xml:space="preserve"> </w:t>
      </w:r>
      <w:r w:rsidRPr="00F65062">
        <w:rPr>
          <w:rFonts w:ascii="Times New Roman" w:hAnsi="Times New Roman"/>
        </w:rPr>
        <w:t>規格，屏風高度</w:t>
      </w:r>
      <w:r w:rsidRPr="002E45EA">
        <w:rPr>
          <w:rFonts w:ascii="Times New Roman" w:hAnsi="Times New Roman"/>
          <w:color w:val="0000CC"/>
        </w:rPr>
        <w:t xml:space="preserve"> </w:t>
      </w:r>
      <w:r w:rsidR="002E45EA">
        <w:rPr>
          <w:rStyle w:val="a9"/>
          <w:rFonts w:ascii="Times New Roman" w:hAnsi="Times New Roman"/>
          <w:b w:val="0"/>
          <w:color w:val="0000CC"/>
        </w:rPr>
        <w:t>H118 cm ±</w:t>
      </w:r>
      <w:r w:rsidR="002E45EA">
        <w:rPr>
          <w:rStyle w:val="a9"/>
          <w:rFonts w:ascii="Times New Roman" w:hAnsi="Times New Roman" w:hint="eastAsia"/>
          <w:b w:val="0"/>
          <w:color w:val="0000CC"/>
        </w:rPr>
        <w:t>6</w:t>
      </w:r>
      <w:r w:rsidRPr="002E45EA">
        <w:rPr>
          <w:rStyle w:val="a9"/>
          <w:rFonts w:ascii="Times New Roman" w:hAnsi="Times New Roman"/>
          <w:b w:val="0"/>
          <w:color w:val="0000CC"/>
        </w:rPr>
        <w:t>%</w:t>
      </w:r>
      <w:r w:rsidRPr="00F65062">
        <w:rPr>
          <w:rFonts w:ascii="Times New Roman" w:hAnsi="Times New Roman"/>
        </w:rPr>
        <w:t>；更換後既有桌板應由廠商負責拆除、清運及合法運棄。</w:t>
      </w:r>
    </w:p>
    <w:p w:rsidR="00991691" w:rsidRPr="00521271" w:rsidRDefault="00F65062" w:rsidP="00CB65BE">
      <w:pPr>
        <w:pStyle w:val="a7"/>
        <w:numPr>
          <w:ilvl w:val="0"/>
          <w:numId w:val="9"/>
        </w:numPr>
        <w:spacing w:line="240" w:lineRule="atLeast"/>
        <w:ind w:leftChars="0" w:left="709" w:hanging="283"/>
        <w:rPr>
          <w:rFonts w:ascii="Times New Roman" w:hAnsi="Times New Roman"/>
        </w:rPr>
      </w:pPr>
      <w:r>
        <w:t>原</w:t>
      </w:r>
      <w:r>
        <w:rPr>
          <w:rFonts w:hint="eastAsia"/>
        </w:rPr>
        <w:t>配</w:t>
      </w:r>
      <w:r>
        <w:t>置</w:t>
      </w:r>
      <w:r>
        <w:rPr>
          <w:rFonts w:hint="eastAsia"/>
        </w:rPr>
        <w:t>中</w:t>
      </w:r>
      <w:r w:rsidRPr="004F08D0">
        <w:rPr>
          <w:color w:val="0000CC"/>
        </w:rPr>
        <w:t>1組</w:t>
      </w:r>
      <w:r>
        <w:rPr>
          <w:rFonts w:ascii="Times New Roman" w:hAnsi="Times New Roman"/>
        </w:rPr>
        <w:t>W120</w:t>
      </w:r>
      <w:r w:rsidRPr="004F08D0">
        <w:rPr>
          <w:rFonts w:ascii="Times New Roman" w:hAnsi="Times New Roman"/>
          <w:color w:val="0000CC"/>
        </w:rPr>
        <w:t>桌板</w:t>
      </w:r>
      <w:r w:rsidRPr="004F08D0">
        <w:rPr>
          <w:rFonts w:ascii="Times New Roman" w:hAnsi="Times New Roman" w:hint="eastAsia"/>
          <w:color w:val="0000CC"/>
        </w:rPr>
        <w:t>(</w:t>
      </w:r>
      <w:r w:rsidRPr="004F08D0">
        <w:rPr>
          <w:rFonts w:ascii="Times New Roman" w:hAnsi="Times New Roman"/>
          <w:color w:val="0000CC"/>
        </w:rPr>
        <w:t>含屏風</w:t>
      </w:r>
      <w:r w:rsidRPr="004F08D0">
        <w:rPr>
          <w:rFonts w:ascii="Times New Roman" w:hAnsi="Times New Roman" w:hint="eastAsia"/>
          <w:color w:val="0000CC"/>
        </w:rPr>
        <w:t>)</w:t>
      </w:r>
      <w:r w:rsidRPr="004F08D0">
        <w:rPr>
          <w:rFonts w:ascii="Times New Roman" w:hAnsi="Times New Roman"/>
          <w:color w:val="0000CC"/>
        </w:rPr>
        <w:t>調整為</w:t>
      </w:r>
      <w:r w:rsidRPr="004F08D0">
        <w:rPr>
          <w:rFonts w:ascii="Times New Roman" w:hAnsi="Times New Roman"/>
          <w:color w:val="0000CC"/>
        </w:rPr>
        <w:t xml:space="preserve"> W140×D70 </w:t>
      </w:r>
      <w:r w:rsidRPr="00F65062">
        <w:rPr>
          <w:rFonts w:ascii="Times New Roman" w:hAnsi="Times New Roman"/>
        </w:rPr>
        <w:t xml:space="preserve">cm ±5% </w:t>
      </w:r>
      <w:r w:rsidRPr="00F65062">
        <w:rPr>
          <w:rFonts w:ascii="Times New Roman" w:hAnsi="Times New Roman"/>
        </w:rPr>
        <w:t>規格，並</w:t>
      </w:r>
      <w:r w:rsidRPr="004F08D0">
        <w:rPr>
          <w:rFonts w:ascii="Times New Roman" w:hAnsi="Times New Roman"/>
          <w:color w:val="0000CC"/>
        </w:rPr>
        <w:t>新增</w:t>
      </w:r>
      <w:r w:rsidRPr="004F08D0">
        <w:rPr>
          <w:rFonts w:ascii="Times New Roman" w:hAnsi="Times New Roman"/>
          <w:color w:val="0000CC"/>
        </w:rPr>
        <w:t xml:space="preserve"> </w:t>
      </w:r>
      <w:r w:rsidRPr="004F08D0">
        <w:rPr>
          <w:rFonts w:ascii="Times New Roman" w:hAnsi="Times New Roman"/>
          <w:color w:val="0000CC"/>
          <w:spacing w:val="10"/>
          <w:szCs w:val="24"/>
        </w:rPr>
        <w:t>W80×D45 cm</w:t>
      </w:r>
      <w:r w:rsidRPr="00F65062">
        <w:rPr>
          <w:rFonts w:ascii="Times New Roman" w:hAnsi="Times New Roman"/>
          <w:spacing w:val="10"/>
          <w:szCs w:val="24"/>
        </w:rPr>
        <w:t xml:space="preserve"> ±5% </w:t>
      </w:r>
      <w:r w:rsidRPr="004F08D0">
        <w:rPr>
          <w:rFonts w:ascii="Times New Roman" w:hAnsi="Times New Roman"/>
          <w:color w:val="0000CC"/>
          <w:spacing w:val="10"/>
          <w:szCs w:val="24"/>
        </w:rPr>
        <w:t>側桌</w:t>
      </w:r>
      <w:r w:rsidRPr="004F08D0">
        <w:rPr>
          <w:rFonts w:ascii="Times New Roman" w:hAnsi="Times New Roman"/>
          <w:color w:val="0000CC"/>
          <w:spacing w:val="10"/>
          <w:szCs w:val="24"/>
        </w:rPr>
        <w:t>1</w:t>
      </w:r>
      <w:r w:rsidRPr="004F08D0">
        <w:rPr>
          <w:rFonts w:ascii="Times New Roman" w:hAnsi="Times New Roman"/>
          <w:color w:val="0000CC"/>
          <w:spacing w:val="10"/>
          <w:szCs w:val="24"/>
        </w:rPr>
        <w:t>組</w:t>
      </w:r>
      <w:r w:rsidRPr="00F65062">
        <w:rPr>
          <w:rFonts w:ascii="Times New Roman" w:hAnsi="Times New Roman"/>
          <w:spacing w:val="10"/>
          <w:szCs w:val="24"/>
        </w:rPr>
        <w:t>。</w:t>
      </w:r>
    </w:p>
    <w:p w:rsidR="00407B71" w:rsidRDefault="003F3524" w:rsidP="00991691">
      <w:pPr>
        <w:pStyle w:val="a7"/>
        <w:numPr>
          <w:ilvl w:val="0"/>
          <w:numId w:val="9"/>
        </w:numPr>
        <w:spacing w:line="240" w:lineRule="atLeast"/>
        <w:ind w:leftChars="0" w:left="709" w:hanging="283"/>
        <w:rPr>
          <w:rFonts w:ascii="Times New Roman" w:hAnsi="Times New Roman"/>
        </w:rPr>
      </w:pPr>
      <w:r w:rsidRPr="004F08D0">
        <w:rPr>
          <w:rFonts w:ascii="Times New Roman" w:hAnsi="Times New Roman" w:hint="eastAsia"/>
          <w:color w:val="0000CC"/>
        </w:rPr>
        <w:t>新增</w:t>
      </w:r>
      <w:r w:rsidRPr="004F08D0">
        <w:rPr>
          <w:rFonts w:ascii="Times New Roman" w:hAnsi="Times New Roman" w:hint="eastAsia"/>
          <w:color w:val="0000CC"/>
        </w:rPr>
        <w:t>4</w:t>
      </w:r>
      <w:r w:rsidRPr="004F08D0">
        <w:rPr>
          <w:rFonts w:ascii="Times New Roman" w:hAnsi="Times New Roman" w:hint="eastAsia"/>
          <w:color w:val="0000CC"/>
        </w:rPr>
        <w:t>組座位</w:t>
      </w:r>
      <w:r>
        <w:rPr>
          <w:rFonts w:ascii="Times New Roman" w:hAnsi="Times New Roman" w:hint="eastAsia"/>
        </w:rPr>
        <w:t>：</w:t>
      </w:r>
    </w:p>
    <w:p w:rsidR="00407B71" w:rsidRDefault="00407B71" w:rsidP="00407B71">
      <w:pPr>
        <w:pStyle w:val="a7"/>
        <w:numPr>
          <w:ilvl w:val="0"/>
          <w:numId w:val="22"/>
        </w:numPr>
        <w:spacing w:line="240" w:lineRule="atLeast"/>
        <w:ind w:leftChars="0" w:hanging="393"/>
        <w:rPr>
          <w:rFonts w:ascii="Times New Roman" w:hAnsi="Times New Roman"/>
        </w:rPr>
      </w:pPr>
      <w:r w:rsidRPr="00407B71">
        <w:rPr>
          <w:rFonts w:ascii="Times New Roman" w:hAnsi="Times New Roman" w:hint="eastAsia"/>
        </w:rPr>
        <w:t>每座位配置</w:t>
      </w:r>
      <w:r w:rsidRPr="004F08D0">
        <w:rPr>
          <w:rFonts w:ascii="Times New Roman" w:hAnsi="Times New Roman"/>
          <w:color w:val="0000CC"/>
        </w:rPr>
        <w:t>2</w:t>
      </w:r>
      <w:r w:rsidRPr="004F08D0">
        <w:rPr>
          <w:rFonts w:ascii="Times New Roman" w:hAnsi="Times New Roman"/>
          <w:color w:val="0000CC"/>
        </w:rPr>
        <w:t>組</w:t>
      </w:r>
      <w:r>
        <w:rPr>
          <w:rFonts w:ascii="Times New Roman" w:hAnsi="Times New Roman"/>
        </w:rPr>
        <w:t>2</w:t>
      </w:r>
      <w:r w:rsidRPr="00407B71">
        <w:rPr>
          <w:rFonts w:ascii="Times New Roman" w:hAnsi="Times New Roman"/>
        </w:rPr>
        <w:t>孔</w:t>
      </w:r>
      <w:r w:rsidRPr="004F08D0">
        <w:rPr>
          <w:rFonts w:ascii="Times New Roman" w:hAnsi="Times New Roman"/>
          <w:color w:val="0000CC"/>
        </w:rPr>
        <w:t>110V</w:t>
      </w:r>
      <w:r w:rsidRPr="004F08D0">
        <w:rPr>
          <w:rFonts w:ascii="Times New Roman" w:hAnsi="Times New Roman"/>
          <w:color w:val="0000CC"/>
        </w:rPr>
        <w:t>電源插座</w:t>
      </w:r>
      <w:r w:rsidRPr="00407B71">
        <w:rPr>
          <w:rFonts w:ascii="Times New Roman" w:hAnsi="Times New Roman"/>
        </w:rPr>
        <w:t>，並新增</w:t>
      </w:r>
      <w:r>
        <w:rPr>
          <w:rFonts w:ascii="Times New Roman" w:hAnsi="Times New Roman"/>
        </w:rPr>
        <w:t xml:space="preserve"> ≥1</w:t>
      </w:r>
      <w:r w:rsidRPr="00407B71">
        <w:rPr>
          <w:rFonts w:ascii="Times New Roman" w:hAnsi="Times New Roman"/>
        </w:rPr>
        <w:t>電源迴路，須標示迴路及電壓。</w:t>
      </w:r>
    </w:p>
    <w:p w:rsidR="00407B71" w:rsidRDefault="00407B71" w:rsidP="00407B71">
      <w:pPr>
        <w:pStyle w:val="a7"/>
        <w:numPr>
          <w:ilvl w:val="0"/>
          <w:numId w:val="22"/>
        </w:numPr>
        <w:spacing w:line="240" w:lineRule="atLeast"/>
        <w:ind w:leftChars="0" w:hanging="393"/>
        <w:rPr>
          <w:rFonts w:ascii="Times New Roman" w:hAnsi="Times New Roman"/>
        </w:rPr>
      </w:pPr>
      <w:r w:rsidRPr="004F08D0">
        <w:rPr>
          <w:rFonts w:ascii="Times New Roman" w:hAnsi="Times New Roman" w:hint="eastAsia"/>
          <w:color w:val="0000CC"/>
        </w:rPr>
        <w:t>辦公桌</w:t>
      </w:r>
      <w:r w:rsidRPr="00407B71">
        <w:rPr>
          <w:rFonts w:ascii="Times New Roman" w:hAnsi="Times New Roman" w:hint="eastAsia"/>
        </w:rPr>
        <w:t>尺寸約</w:t>
      </w:r>
      <w:r w:rsidRPr="00407B71">
        <w:rPr>
          <w:rFonts w:ascii="Times New Roman" w:hAnsi="Times New Roman"/>
        </w:rPr>
        <w:t xml:space="preserve"> </w:t>
      </w:r>
      <w:r w:rsidRPr="004F08D0">
        <w:rPr>
          <w:rFonts w:ascii="Times New Roman" w:hAnsi="Times New Roman"/>
          <w:color w:val="0000CC"/>
        </w:rPr>
        <w:t>W120×D70</w:t>
      </w:r>
      <w:r w:rsidRPr="00407B71">
        <w:rPr>
          <w:rFonts w:ascii="Times New Roman" w:hAnsi="Times New Roman"/>
        </w:rPr>
        <w:t>×H73 cm ±5%</w:t>
      </w:r>
      <w:r w:rsidRPr="00407B71">
        <w:rPr>
          <w:rFonts w:ascii="Times New Roman" w:hAnsi="Times New Roman"/>
        </w:rPr>
        <w:t>，</w:t>
      </w:r>
      <w:r w:rsidRPr="004F08D0">
        <w:rPr>
          <w:rFonts w:ascii="Times New Roman" w:hAnsi="Times New Roman"/>
          <w:color w:val="0000CC"/>
        </w:rPr>
        <w:t>附滑軌式鍵盤抽</w:t>
      </w:r>
      <w:r w:rsidRPr="00407B71">
        <w:rPr>
          <w:rFonts w:ascii="Times New Roman" w:hAnsi="Times New Roman"/>
        </w:rPr>
        <w:t>。</w:t>
      </w:r>
    </w:p>
    <w:p w:rsidR="00407B71" w:rsidRDefault="00407B71" w:rsidP="00407B71">
      <w:pPr>
        <w:pStyle w:val="a7"/>
        <w:numPr>
          <w:ilvl w:val="0"/>
          <w:numId w:val="22"/>
        </w:numPr>
        <w:spacing w:line="240" w:lineRule="atLeast"/>
        <w:ind w:leftChars="0" w:hanging="393"/>
        <w:rPr>
          <w:rFonts w:ascii="Times New Roman" w:hAnsi="Times New Roman"/>
        </w:rPr>
      </w:pPr>
      <w:r w:rsidRPr="00407B71">
        <w:rPr>
          <w:rFonts w:ascii="Times New Roman" w:hAnsi="Times New Roman" w:hint="eastAsia"/>
        </w:rPr>
        <w:t>每座位配置</w:t>
      </w:r>
      <w:r w:rsidRPr="00407B71">
        <w:rPr>
          <w:rFonts w:ascii="Times New Roman" w:hAnsi="Times New Roman"/>
        </w:rPr>
        <w:t xml:space="preserve"> </w:t>
      </w:r>
      <w:r w:rsidRPr="00407B71">
        <w:rPr>
          <w:rFonts w:ascii="Times New Roman" w:hAnsi="Times New Roman"/>
        </w:rPr>
        <w:t>無扶手</w:t>
      </w:r>
      <w:r w:rsidRPr="004F08D0">
        <w:rPr>
          <w:rFonts w:ascii="Times New Roman" w:hAnsi="Times New Roman"/>
          <w:color w:val="0000CC"/>
        </w:rPr>
        <w:t>辦公椅</w:t>
      </w:r>
      <w:r w:rsidRPr="00407B71">
        <w:rPr>
          <w:rFonts w:ascii="Times New Roman" w:hAnsi="Times New Roman"/>
        </w:rPr>
        <w:t>、</w:t>
      </w:r>
      <w:r w:rsidRPr="004F08D0">
        <w:rPr>
          <w:rFonts w:ascii="Times New Roman" w:hAnsi="Times New Roman"/>
          <w:color w:val="0000CC"/>
        </w:rPr>
        <w:t>三層活動櫃</w:t>
      </w:r>
      <w:r w:rsidRPr="00407B71">
        <w:rPr>
          <w:rFonts w:ascii="Times New Roman" w:hAnsi="Times New Roman"/>
        </w:rPr>
        <w:t>及三面</w:t>
      </w:r>
      <w:r w:rsidRPr="004F08D0">
        <w:rPr>
          <w:rFonts w:ascii="Times New Roman" w:hAnsi="Times New Roman"/>
          <w:color w:val="0000CC"/>
        </w:rPr>
        <w:t>屏風</w:t>
      </w:r>
      <w:r w:rsidRPr="00407B71">
        <w:rPr>
          <w:rFonts w:ascii="Times New Roman" w:hAnsi="Times New Roman"/>
        </w:rPr>
        <w:t>。</w:t>
      </w:r>
    </w:p>
    <w:p w:rsidR="004717B9" w:rsidRPr="00407B71" w:rsidRDefault="00963C48" w:rsidP="00407B71">
      <w:pPr>
        <w:pStyle w:val="a7"/>
        <w:numPr>
          <w:ilvl w:val="0"/>
          <w:numId w:val="22"/>
        </w:numPr>
        <w:spacing w:line="240" w:lineRule="atLeast"/>
        <w:ind w:leftChars="0" w:hanging="393"/>
        <w:rPr>
          <w:rFonts w:ascii="Times New Roman" w:hAnsi="Times New Roman"/>
        </w:rPr>
      </w:pPr>
      <w:r>
        <w:t>每座位預留</w:t>
      </w:r>
      <w:r w:rsidRPr="004F08D0">
        <w:rPr>
          <w:color w:val="0000CC"/>
        </w:rPr>
        <w:t>電話</w:t>
      </w:r>
      <w:r>
        <w:t>及</w:t>
      </w:r>
      <w:r w:rsidRPr="004F08D0">
        <w:rPr>
          <w:color w:val="0000CC"/>
        </w:rPr>
        <w:t>網路插孔</w:t>
      </w:r>
      <w:r>
        <w:t>各1組，</w:t>
      </w:r>
      <w:r>
        <w:rPr>
          <w:rFonts w:hint="eastAsia"/>
        </w:rPr>
        <w:t>相關</w:t>
      </w:r>
      <w:r>
        <w:t>系統設定及連線</w:t>
      </w:r>
      <w:r>
        <w:rPr>
          <w:rFonts w:hint="eastAsia"/>
        </w:rPr>
        <w:t>依</w:t>
      </w:r>
      <w:r>
        <w:t>業管單位需求辦理。</w:t>
      </w:r>
    </w:p>
    <w:p w:rsidR="00407B71" w:rsidRPr="00407B71" w:rsidRDefault="00E87ABC" w:rsidP="00991691">
      <w:pPr>
        <w:pStyle w:val="a7"/>
        <w:numPr>
          <w:ilvl w:val="0"/>
          <w:numId w:val="9"/>
        </w:numPr>
        <w:spacing w:line="240" w:lineRule="atLeast"/>
        <w:ind w:leftChars="0" w:left="709" w:hanging="283"/>
        <w:rPr>
          <w:rFonts w:ascii="Times New Roman" w:hAnsi="Times New Roman"/>
        </w:rPr>
      </w:pPr>
      <w:r w:rsidRPr="00E87ABC">
        <w:rPr>
          <w:rFonts w:ascii="Times New Roman" w:hAnsi="Times New Roman" w:hint="eastAsia"/>
        </w:rPr>
        <w:t>新增</w:t>
      </w:r>
      <w:r w:rsidRPr="004F08D0">
        <w:rPr>
          <w:rFonts w:ascii="Times New Roman" w:hAnsi="Times New Roman" w:hint="eastAsia"/>
          <w:color w:val="0000CC"/>
        </w:rPr>
        <w:t>系統</w:t>
      </w:r>
      <w:r w:rsidRPr="004F08D0">
        <w:rPr>
          <w:rFonts w:ascii="Times New Roman" w:hAnsi="Times New Roman"/>
          <w:color w:val="0000CC"/>
        </w:rPr>
        <w:t>櫃</w:t>
      </w:r>
      <w:r w:rsidRPr="004F08D0">
        <w:rPr>
          <w:rFonts w:ascii="Times New Roman" w:hAnsi="Times New Roman"/>
          <w:color w:val="0000CC"/>
        </w:rPr>
        <w:t>×</w:t>
      </w:r>
      <w:r w:rsidRPr="004F08D0">
        <w:rPr>
          <w:rFonts w:ascii="Times New Roman" w:hAnsi="Times New Roman" w:hint="eastAsia"/>
          <w:color w:val="0000CC"/>
        </w:rPr>
        <w:t>5</w:t>
      </w:r>
      <w:r w:rsidRPr="004F08D0">
        <w:rPr>
          <w:rFonts w:ascii="Times New Roman" w:hAnsi="Times New Roman"/>
          <w:color w:val="0000CC"/>
        </w:rPr>
        <w:t>座</w:t>
      </w:r>
      <w:r w:rsidRPr="004F08D0">
        <w:rPr>
          <w:rFonts w:ascii="Times New Roman" w:hAnsi="Times New Roman" w:hint="eastAsia"/>
          <w:color w:val="0000CC"/>
        </w:rPr>
        <w:t>(</w:t>
      </w:r>
      <w:r w:rsidRPr="004F08D0">
        <w:rPr>
          <w:rFonts w:ascii="Times New Roman" w:hAnsi="Times New Roman" w:hint="eastAsia"/>
          <w:color w:val="0000CC"/>
        </w:rPr>
        <w:t>附鎖</w:t>
      </w:r>
      <w:r w:rsidRPr="004F08D0">
        <w:rPr>
          <w:rFonts w:ascii="Times New Roman" w:hAnsi="Times New Roman" w:hint="eastAsia"/>
          <w:color w:val="0000CC"/>
        </w:rPr>
        <w:t>)</w:t>
      </w:r>
      <w:r w:rsidRPr="00E87ABC">
        <w:rPr>
          <w:rFonts w:ascii="Times New Roman" w:hAnsi="Times New Roman"/>
        </w:rPr>
        <w:t>：</w:t>
      </w:r>
      <w:r w:rsidR="00AA097B">
        <w:rPr>
          <w:rFonts w:ascii="Times New Roman" w:hAnsi="Times New Roman" w:hint="eastAsia"/>
        </w:rPr>
        <w:t>每座</w:t>
      </w:r>
      <w:r w:rsidRPr="00E87ABC">
        <w:rPr>
          <w:rFonts w:ascii="Times New Roman" w:hAnsi="Times New Roman"/>
        </w:rPr>
        <w:t>尺寸約</w:t>
      </w:r>
      <w:r w:rsidRPr="00E87ABC">
        <w:rPr>
          <w:rFonts w:ascii="Times New Roman" w:hAnsi="Times New Roman"/>
        </w:rPr>
        <w:t>W</w:t>
      </w:r>
      <w:r w:rsidRPr="00E87ABC">
        <w:rPr>
          <w:rFonts w:ascii="Times New Roman" w:hAnsi="Times New Roman" w:hint="eastAsia"/>
        </w:rPr>
        <w:t>8</w:t>
      </w:r>
      <w:r w:rsidRPr="00E87ABC">
        <w:rPr>
          <w:rFonts w:ascii="Times New Roman" w:hAnsi="Times New Roman"/>
        </w:rPr>
        <w:t>0×D</w:t>
      </w:r>
      <w:r w:rsidRPr="00E87ABC">
        <w:rPr>
          <w:rFonts w:ascii="Times New Roman" w:hAnsi="Times New Roman" w:hint="eastAsia"/>
        </w:rPr>
        <w:t>50</w:t>
      </w:r>
      <w:r w:rsidRPr="00E87ABC">
        <w:rPr>
          <w:rFonts w:ascii="Times New Roman" w:hAnsi="Times New Roman"/>
        </w:rPr>
        <w:t>×H2</w:t>
      </w:r>
      <w:r w:rsidRPr="00E87ABC">
        <w:rPr>
          <w:rFonts w:ascii="Times New Roman" w:hAnsi="Times New Roman" w:hint="eastAsia"/>
        </w:rPr>
        <w:t>0</w:t>
      </w:r>
      <w:r w:rsidRPr="00E87ABC">
        <w:rPr>
          <w:rFonts w:ascii="Times New Roman" w:hAnsi="Times New Roman"/>
        </w:rPr>
        <w:t>0cm</w:t>
      </w:r>
      <w:r w:rsidR="00407B71">
        <w:rPr>
          <w:rFonts w:ascii="Times New Roman" w:hAnsi="Times New Roman"/>
        </w:rPr>
        <w:t>，</w:t>
      </w:r>
      <w:r w:rsidR="004F08D0">
        <w:rPr>
          <w:rFonts w:ascii="Times New Roman" w:hAnsi="Times New Roman" w:hint="eastAsia"/>
        </w:rPr>
        <w:t>款式需與空間內社醫部設置相似</w:t>
      </w:r>
      <w:r w:rsidRPr="00E87ABC">
        <w:rPr>
          <w:rFonts w:ascii="Times New Roman" w:hAnsi="Times New Roman"/>
        </w:rPr>
        <w:t>，</w:t>
      </w:r>
      <w:r w:rsidR="00407B71">
        <w:t>櫃體須固定於牆面或地面以防傾倒。</w:t>
      </w:r>
    </w:p>
    <w:p w:rsidR="00E87ABC" w:rsidRPr="00E87ABC" w:rsidRDefault="00407B71" w:rsidP="00991691">
      <w:pPr>
        <w:pStyle w:val="a7"/>
        <w:numPr>
          <w:ilvl w:val="0"/>
          <w:numId w:val="9"/>
        </w:numPr>
        <w:spacing w:line="240" w:lineRule="atLeast"/>
        <w:ind w:leftChars="0" w:left="709" w:hanging="283"/>
        <w:rPr>
          <w:rFonts w:ascii="Times New Roman" w:hAnsi="Times New Roman"/>
        </w:rPr>
      </w:pPr>
      <w:r>
        <w:t xml:space="preserve">裝修所使用板材之 </w:t>
      </w:r>
      <w:r w:rsidRPr="00407B71">
        <w:rPr>
          <w:rFonts w:ascii="Times New Roman" w:hAnsi="Times New Roman"/>
        </w:rPr>
        <w:t>甲醛釋放量應符合</w:t>
      </w:r>
      <w:r>
        <w:rPr>
          <w:rFonts w:ascii="Times New Roman" w:hAnsi="Times New Roman"/>
        </w:rPr>
        <w:t>F2</w:t>
      </w:r>
      <w:r>
        <w:rPr>
          <w:rFonts w:ascii="Times New Roman" w:hAnsi="Times New Roman"/>
        </w:rPr>
        <w:t>等級</w:t>
      </w:r>
      <w:r>
        <w:rPr>
          <w:rFonts w:ascii="Times New Roman" w:hAnsi="Times New Roman" w:hint="eastAsia"/>
        </w:rPr>
        <w:t>(</w:t>
      </w:r>
      <w:r>
        <w:rPr>
          <w:rFonts w:ascii="Times New Roman" w:hAnsi="Times New Roman"/>
        </w:rPr>
        <w:t>含</w:t>
      </w:r>
      <w:r>
        <w:rPr>
          <w:rFonts w:ascii="Times New Roman" w:hAnsi="Times New Roman" w:hint="eastAsia"/>
        </w:rPr>
        <w:t>)</w:t>
      </w:r>
      <w:r w:rsidRPr="00407B71">
        <w:rPr>
          <w:rFonts w:ascii="Times New Roman" w:hAnsi="Times New Roman"/>
        </w:rPr>
        <w:t>以下</w:t>
      </w:r>
      <w:r>
        <w:t>，並具</w:t>
      </w:r>
      <w:r>
        <w:rPr>
          <w:rFonts w:ascii="Times New Roman" w:hAnsi="Times New Roman"/>
          <w:bCs/>
        </w:rPr>
        <w:t>V100</w:t>
      </w:r>
      <w:r w:rsidRPr="00407B71">
        <w:rPr>
          <w:rFonts w:ascii="Times New Roman" w:hAnsi="Times New Roman"/>
          <w:bCs/>
        </w:rPr>
        <w:t>防潮等級或同等以上性能</w:t>
      </w:r>
      <w:r>
        <w:t>。</w:t>
      </w:r>
    </w:p>
    <w:p w:rsidR="004717B9" w:rsidRPr="00E87ABC" w:rsidRDefault="00E87ABC" w:rsidP="004717B9">
      <w:pPr>
        <w:spacing w:line="240" w:lineRule="atLeast"/>
        <w:rPr>
          <w:rFonts w:ascii="Times New Roman" w:hAnsi="Times New Roman"/>
        </w:rPr>
      </w:pPr>
      <w:r w:rsidRPr="00E87ABC">
        <w:rPr>
          <w:rFonts w:ascii="Times New Roman" w:hAnsi="Times New Roman" w:hint="eastAsia"/>
        </w:rPr>
        <w:t>三</w:t>
      </w:r>
      <w:r w:rsidR="00991691" w:rsidRPr="00E87ABC">
        <w:rPr>
          <w:rFonts w:ascii="Times New Roman" w:hAnsi="Times New Roman"/>
        </w:rPr>
        <w:t>、</w:t>
      </w:r>
      <w:r w:rsidR="00991691" w:rsidRPr="00E87ABC">
        <w:rPr>
          <w:rFonts w:ascii="Times New Roman" w:hAnsi="Times New Roman" w:hint="eastAsia"/>
        </w:rPr>
        <w:t>燈具配置</w:t>
      </w:r>
    </w:p>
    <w:p w:rsidR="004717B9" w:rsidRPr="00E87ABC" w:rsidRDefault="00A03731" w:rsidP="00A03731">
      <w:pPr>
        <w:pStyle w:val="a7"/>
        <w:numPr>
          <w:ilvl w:val="0"/>
          <w:numId w:val="20"/>
        </w:numPr>
        <w:spacing w:line="240" w:lineRule="atLeast"/>
        <w:ind w:leftChars="0"/>
        <w:rPr>
          <w:rFonts w:ascii="Times New Roman" w:hAnsi="Times New Roman"/>
        </w:rPr>
      </w:pPr>
      <w:r w:rsidRPr="00E87ABC">
        <w:rPr>
          <w:rFonts w:ascii="Times New Roman" w:hAnsi="Times New Roman" w:hint="eastAsia"/>
        </w:rPr>
        <w:t>新增</w:t>
      </w:r>
      <w:r w:rsidRPr="004F08D0">
        <w:rPr>
          <w:rFonts w:ascii="Times New Roman" w:hAnsi="Times New Roman" w:hint="eastAsia"/>
          <w:color w:val="0000CC"/>
        </w:rPr>
        <w:t>4</w:t>
      </w:r>
      <w:r w:rsidRPr="004F08D0">
        <w:rPr>
          <w:rFonts w:ascii="Times New Roman" w:hAnsi="Times New Roman" w:hint="eastAsia"/>
          <w:color w:val="0000CC"/>
        </w:rPr>
        <w:t>組</w:t>
      </w:r>
      <w:r w:rsidRPr="004F08D0">
        <w:rPr>
          <w:rFonts w:ascii="Times New Roman" w:hAnsi="Times New Roman" w:hint="eastAsia"/>
          <w:color w:val="0000CC"/>
        </w:rPr>
        <w:t>15</w:t>
      </w:r>
      <w:r w:rsidRPr="004F08D0">
        <w:rPr>
          <w:rFonts w:ascii="Times New Roman" w:hAnsi="Times New Roman"/>
          <w:color w:val="0000CC"/>
        </w:rPr>
        <w:t>cm</w:t>
      </w:r>
      <w:r w:rsidRPr="004F08D0">
        <w:rPr>
          <w:rFonts w:ascii="Times New Roman" w:hAnsi="Times New Roman" w:hint="eastAsia"/>
          <w:color w:val="0000CC"/>
        </w:rPr>
        <w:t>嵌燈</w:t>
      </w:r>
      <w:r w:rsidR="00672907" w:rsidRPr="00E87ABC">
        <w:rPr>
          <w:rFonts w:ascii="Times New Roman" w:hAnsi="Times New Roman"/>
        </w:rPr>
        <w:t>，</w:t>
      </w:r>
      <w:r w:rsidR="00510DE6" w:rsidRPr="00E87ABC">
        <w:rPr>
          <w:rFonts w:ascii="Times New Roman" w:hAnsi="Times New Roman"/>
        </w:rPr>
        <w:t>需</w:t>
      </w:r>
      <w:r w:rsidR="00DB03A9" w:rsidRPr="00E87ABC">
        <w:rPr>
          <w:rFonts w:ascii="Times New Roman" w:hAnsi="Times New Roman" w:hint="eastAsia"/>
        </w:rPr>
        <w:t>取得</w:t>
      </w:r>
      <w:r w:rsidR="00DB03A9" w:rsidRPr="004F08D0">
        <w:rPr>
          <w:rFonts w:ascii="Times New Roman" w:hAnsi="Times New Roman" w:hint="eastAsia"/>
          <w:highlight w:val="yellow"/>
        </w:rPr>
        <w:t>節能標章</w:t>
      </w:r>
      <w:r w:rsidR="00DB03A9" w:rsidRPr="00E87ABC">
        <w:rPr>
          <w:rFonts w:ascii="Times New Roman" w:hAnsi="Times New Roman" w:hint="eastAsia"/>
        </w:rPr>
        <w:t>，</w:t>
      </w:r>
      <w:r w:rsidR="00C7677D" w:rsidRPr="00E87ABC">
        <w:rPr>
          <w:rFonts w:ascii="Times New Roman" w:hAnsi="Times New Roman"/>
        </w:rPr>
        <w:t>依</w:t>
      </w:r>
      <w:r w:rsidR="00C7677D" w:rsidRPr="00E87ABC">
        <w:rPr>
          <w:rFonts w:ascii="Times New Roman" w:hAnsi="Times New Roman"/>
        </w:rPr>
        <w:t>CNS 12112</w:t>
      </w:r>
      <w:r w:rsidR="00510DE6" w:rsidRPr="00E87ABC">
        <w:rPr>
          <w:rFonts w:ascii="Times New Roman" w:hAnsi="Times New Roman"/>
        </w:rPr>
        <w:t>提供足夠照度</w:t>
      </w:r>
      <w:r w:rsidR="004717B9" w:rsidRPr="00E87ABC">
        <w:rPr>
          <w:rFonts w:ascii="Times New Roman" w:hAnsi="Times New Roman"/>
        </w:rPr>
        <w:t xml:space="preserve"> ≥</w:t>
      </w:r>
      <w:r w:rsidRPr="00E87ABC">
        <w:rPr>
          <w:rFonts w:ascii="Times New Roman" w:hAnsi="Times New Roman"/>
        </w:rPr>
        <w:t xml:space="preserve"> </w:t>
      </w:r>
      <w:r w:rsidRPr="00E87ABC">
        <w:rPr>
          <w:rFonts w:ascii="Times New Roman" w:hAnsi="Times New Roman" w:hint="eastAsia"/>
        </w:rPr>
        <w:t>3</w:t>
      </w:r>
      <w:r w:rsidR="002474FC" w:rsidRPr="00E87ABC">
        <w:rPr>
          <w:rFonts w:ascii="Times New Roman" w:hAnsi="Times New Roman"/>
        </w:rPr>
        <w:t xml:space="preserve">00 </w:t>
      </w:r>
      <w:r w:rsidR="002474FC" w:rsidRPr="00E87ABC">
        <w:rPr>
          <w:rFonts w:ascii="Times New Roman" w:hAnsi="Times New Roman" w:hint="eastAsia"/>
        </w:rPr>
        <w:t>l</w:t>
      </w:r>
      <w:r w:rsidR="004717B9" w:rsidRPr="00E87ABC">
        <w:rPr>
          <w:rFonts w:ascii="Times New Roman" w:hAnsi="Times New Roman"/>
        </w:rPr>
        <w:t>ux</w:t>
      </w:r>
      <w:r w:rsidR="004717B9" w:rsidRPr="00E87ABC">
        <w:rPr>
          <w:rFonts w:ascii="Times New Roman" w:hAnsi="Times New Roman"/>
        </w:rPr>
        <w:t>。</w:t>
      </w:r>
    </w:p>
    <w:p w:rsidR="004717B9" w:rsidRPr="00E87ABC" w:rsidRDefault="00E87ABC" w:rsidP="00E87ABC">
      <w:pPr>
        <w:spacing w:line="240" w:lineRule="atLeast"/>
        <w:rPr>
          <w:rFonts w:ascii="Times New Roman" w:hAnsi="Times New Roman"/>
        </w:rPr>
      </w:pPr>
      <w:r w:rsidRPr="00E87ABC">
        <w:rPr>
          <w:rFonts w:ascii="Times New Roman" w:hAnsi="Times New Roman" w:hint="eastAsia"/>
        </w:rPr>
        <w:t>四</w:t>
      </w:r>
      <w:r w:rsidR="00F63E26" w:rsidRPr="00E87ABC">
        <w:rPr>
          <w:rFonts w:ascii="Times New Roman" w:hAnsi="Times New Roman"/>
        </w:rPr>
        <w:t>、</w:t>
      </w:r>
      <w:r w:rsidR="004717B9" w:rsidRPr="00E87ABC">
        <w:rPr>
          <w:rFonts w:ascii="Times New Roman" w:hAnsi="Times New Roman"/>
        </w:rPr>
        <w:t>電</w:t>
      </w:r>
      <w:r w:rsidR="00F63E26" w:rsidRPr="00E87ABC">
        <w:rPr>
          <w:rFonts w:ascii="Times New Roman" w:hAnsi="Times New Roman"/>
        </w:rPr>
        <w:t>力</w:t>
      </w:r>
      <w:r w:rsidRPr="00E87ABC">
        <w:rPr>
          <w:rFonts w:ascii="Times New Roman" w:hAnsi="Times New Roman" w:hint="eastAsia"/>
        </w:rPr>
        <w:t>規範</w:t>
      </w:r>
    </w:p>
    <w:p w:rsidR="00602B02" w:rsidRPr="00E87ABC" w:rsidRDefault="0030022B" w:rsidP="00602B02">
      <w:pPr>
        <w:pStyle w:val="a7"/>
        <w:numPr>
          <w:ilvl w:val="0"/>
          <w:numId w:val="10"/>
        </w:numPr>
        <w:spacing w:line="240" w:lineRule="atLeast"/>
        <w:ind w:leftChars="0" w:left="993" w:hanging="567"/>
        <w:rPr>
          <w:rFonts w:ascii="Times New Roman" w:hAnsi="Times New Roman"/>
        </w:rPr>
      </w:pPr>
      <w:r w:rsidRPr="00E87ABC">
        <w:rPr>
          <w:rFonts w:ascii="Times New Roman" w:hAnsi="Times New Roman"/>
        </w:rPr>
        <w:t>電信、網路線管線：</w:t>
      </w:r>
    </w:p>
    <w:p w:rsidR="0030022B" w:rsidRPr="00521271" w:rsidRDefault="0030022B" w:rsidP="00602B02">
      <w:pPr>
        <w:pStyle w:val="a7"/>
        <w:numPr>
          <w:ilvl w:val="0"/>
          <w:numId w:val="11"/>
        </w:numPr>
        <w:spacing w:line="240" w:lineRule="atLeast"/>
        <w:ind w:leftChars="0"/>
        <w:rPr>
          <w:rFonts w:ascii="Times New Roman" w:hAnsi="Times New Roman"/>
        </w:rPr>
      </w:pPr>
      <w:r w:rsidRPr="00521271">
        <w:rPr>
          <w:rFonts w:ascii="Times New Roman" w:hAnsi="Times New Roman"/>
        </w:rPr>
        <w:t>配線管道分為垂直幹管和水平配管兩種。鍍鋅鋼管或不銹鋼管其規格應符合</w:t>
      </w:r>
      <w:r w:rsidRPr="00521271">
        <w:rPr>
          <w:rFonts w:ascii="Times New Roman" w:hAnsi="Times New Roman"/>
        </w:rPr>
        <w:t>CNS</w:t>
      </w:r>
      <w:r w:rsidRPr="00521271">
        <w:rPr>
          <w:rFonts w:ascii="Times New Roman" w:hAnsi="Times New Roman"/>
        </w:rPr>
        <w:t>規定。</w:t>
      </w:r>
      <w:r w:rsidRPr="00521271">
        <w:rPr>
          <w:rFonts w:ascii="Times New Roman" w:hAnsi="Times New Roman"/>
        </w:rPr>
        <w:t xml:space="preserve"> </w:t>
      </w:r>
    </w:p>
    <w:p w:rsidR="0030022B" w:rsidRPr="00521271" w:rsidRDefault="0030022B" w:rsidP="00602B02">
      <w:pPr>
        <w:pStyle w:val="a7"/>
        <w:numPr>
          <w:ilvl w:val="0"/>
          <w:numId w:val="11"/>
        </w:numPr>
        <w:spacing w:line="240" w:lineRule="atLeast"/>
        <w:ind w:leftChars="0"/>
        <w:rPr>
          <w:rFonts w:ascii="Times New Roman" w:hAnsi="Times New Roman"/>
        </w:rPr>
      </w:pPr>
      <w:r w:rsidRPr="00521271">
        <w:rPr>
          <w:rFonts w:ascii="Times New Roman" w:hAnsi="Times New Roman"/>
        </w:rPr>
        <w:t>如採用纜架式，其上下每隔</w:t>
      </w:r>
      <w:r w:rsidRPr="00521271">
        <w:rPr>
          <w:rFonts w:ascii="Times New Roman" w:hAnsi="Times New Roman"/>
        </w:rPr>
        <w:t>30-50</w:t>
      </w:r>
      <w:r w:rsidRPr="00521271">
        <w:rPr>
          <w:rFonts w:ascii="Times New Roman" w:hAnsi="Times New Roman"/>
        </w:rPr>
        <w:t>㎝應設置水平支架。</w:t>
      </w:r>
      <w:r w:rsidRPr="00521271">
        <w:rPr>
          <w:rFonts w:ascii="Times New Roman" w:hAnsi="Times New Roman"/>
        </w:rPr>
        <w:t xml:space="preserve"> </w:t>
      </w:r>
    </w:p>
    <w:p w:rsidR="0030022B" w:rsidRPr="00521271" w:rsidRDefault="0030022B" w:rsidP="00602B02">
      <w:pPr>
        <w:pStyle w:val="a7"/>
        <w:numPr>
          <w:ilvl w:val="0"/>
          <w:numId w:val="11"/>
        </w:numPr>
        <w:spacing w:line="240" w:lineRule="atLeast"/>
        <w:ind w:leftChars="0"/>
        <w:rPr>
          <w:rFonts w:ascii="Times New Roman" w:hAnsi="Times New Roman"/>
        </w:rPr>
      </w:pPr>
      <w:r w:rsidRPr="00521271">
        <w:rPr>
          <w:rFonts w:ascii="Times New Roman" w:hAnsi="Times New Roman"/>
        </w:rPr>
        <w:t>水平垂直配管設計一律採用管徑</w:t>
      </w:r>
      <w:r w:rsidRPr="00521271">
        <w:rPr>
          <w:rFonts w:ascii="Times New Roman" w:hAnsi="Times New Roman"/>
        </w:rPr>
        <w:t>20</w:t>
      </w:r>
      <w:r w:rsidRPr="00521271">
        <w:rPr>
          <w:rFonts w:ascii="Times New Roman" w:hAnsi="Times New Roman"/>
        </w:rPr>
        <w:t>㎜（</w:t>
      </w:r>
      <w:r w:rsidRPr="00521271">
        <w:rPr>
          <w:rFonts w:ascii="Times New Roman" w:hAnsi="Times New Roman"/>
        </w:rPr>
        <w:t>3/4</w:t>
      </w:r>
      <w:r w:rsidRPr="00521271">
        <w:rPr>
          <w:rFonts w:ascii="Times New Roman" w:hAnsi="Times New Roman"/>
        </w:rPr>
        <w:t>吋）以上之配管。</w:t>
      </w:r>
      <w:r w:rsidRPr="00521271">
        <w:rPr>
          <w:rFonts w:ascii="Times New Roman" w:hAnsi="Times New Roman"/>
        </w:rPr>
        <w:t xml:space="preserve"> </w:t>
      </w:r>
    </w:p>
    <w:p w:rsidR="0030022B" w:rsidRPr="00521271" w:rsidRDefault="0030022B" w:rsidP="00602B02">
      <w:pPr>
        <w:pStyle w:val="a7"/>
        <w:numPr>
          <w:ilvl w:val="0"/>
          <w:numId w:val="11"/>
        </w:numPr>
        <w:spacing w:line="240" w:lineRule="atLeast"/>
        <w:ind w:leftChars="0"/>
        <w:rPr>
          <w:rFonts w:ascii="Times New Roman" w:hAnsi="Times New Roman"/>
        </w:rPr>
      </w:pPr>
      <w:r w:rsidRPr="00521271">
        <w:rPr>
          <w:rFonts w:ascii="Times New Roman" w:hAnsi="Times New Roman"/>
        </w:rPr>
        <w:t>電話線路出口線徑</w:t>
      </w:r>
      <w:r w:rsidRPr="00521271">
        <w:rPr>
          <w:rFonts w:ascii="Times New Roman" w:hAnsi="Times New Roman"/>
        </w:rPr>
        <w:t>0.5mm 4P</w:t>
      </w:r>
      <w:r w:rsidRPr="00521271">
        <w:rPr>
          <w:rFonts w:ascii="Times New Roman" w:hAnsi="Times New Roman"/>
        </w:rPr>
        <w:t>以上</w:t>
      </w:r>
      <w:r w:rsidRPr="00521271">
        <w:rPr>
          <w:rFonts w:ascii="Times New Roman" w:hAnsi="Times New Roman"/>
        </w:rPr>
        <w:t>PE-PVC</w:t>
      </w:r>
      <w:r w:rsidRPr="00521271">
        <w:rPr>
          <w:rFonts w:ascii="Times New Roman" w:hAnsi="Times New Roman"/>
        </w:rPr>
        <w:t>麥拉鋁箔。</w:t>
      </w:r>
      <w:r w:rsidRPr="00521271">
        <w:rPr>
          <w:rFonts w:ascii="Times New Roman" w:hAnsi="Times New Roman"/>
        </w:rPr>
        <w:t xml:space="preserve"> </w:t>
      </w:r>
    </w:p>
    <w:p w:rsidR="0030022B" w:rsidRPr="00521271" w:rsidRDefault="0030022B" w:rsidP="00602B02">
      <w:pPr>
        <w:pStyle w:val="a7"/>
        <w:numPr>
          <w:ilvl w:val="0"/>
          <w:numId w:val="11"/>
        </w:numPr>
        <w:spacing w:line="240" w:lineRule="atLeast"/>
        <w:ind w:leftChars="0"/>
        <w:rPr>
          <w:rFonts w:ascii="Times New Roman" w:hAnsi="Times New Roman"/>
        </w:rPr>
      </w:pPr>
      <w:r w:rsidRPr="00521271">
        <w:rPr>
          <w:rFonts w:ascii="Times New Roman" w:hAnsi="Times New Roman"/>
        </w:rPr>
        <w:t>網路線線材須使用</w:t>
      </w:r>
      <w:r w:rsidRPr="00521271">
        <w:rPr>
          <w:rFonts w:ascii="Times New Roman" w:hAnsi="Times New Roman"/>
        </w:rPr>
        <w:t xml:space="preserve"> CAT.6 </w:t>
      </w:r>
      <w:r w:rsidRPr="00521271">
        <w:rPr>
          <w:rFonts w:ascii="Times New Roman" w:hAnsi="Times New Roman"/>
        </w:rPr>
        <w:t>以上，</w:t>
      </w:r>
      <w:r w:rsidRPr="00521271">
        <w:rPr>
          <w:rFonts w:ascii="Times New Roman" w:hAnsi="Times New Roman"/>
        </w:rPr>
        <w:t xml:space="preserve">UTP </w:t>
      </w:r>
      <w:r w:rsidRPr="00521271">
        <w:rPr>
          <w:rFonts w:ascii="Times New Roman" w:hAnsi="Times New Roman"/>
        </w:rPr>
        <w:t>線材。</w:t>
      </w:r>
    </w:p>
    <w:p w:rsidR="0030022B" w:rsidRPr="00521271" w:rsidRDefault="0030022B" w:rsidP="0030022B">
      <w:pPr>
        <w:pStyle w:val="a7"/>
        <w:numPr>
          <w:ilvl w:val="0"/>
          <w:numId w:val="10"/>
        </w:numPr>
        <w:spacing w:line="240" w:lineRule="atLeast"/>
        <w:ind w:leftChars="0" w:left="993" w:hanging="567"/>
        <w:rPr>
          <w:rFonts w:ascii="Times New Roman" w:hAnsi="Times New Roman"/>
        </w:rPr>
      </w:pPr>
      <w:r w:rsidRPr="00521271">
        <w:rPr>
          <w:rFonts w:ascii="Times New Roman" w:hAnsi="Times New Roman"/>
          <w:szCs w:val="24"/>
        </w:rPr>
        <w:t>電氣裝置符合屋內線路裝置規定如下：</w:t>
      </w:r>
    </w:p>
    <w:p w:rsidR="00602B02" w:rsidRPr="00521271" w:rsidRDefault="00510DE6" w:rsidP="00602B02">
      <w:pPr>
        <w:pStyle w:val="a7"/>
        <w:numPr>
          <w:ilvl w:val="0"/>
          <w:numId w:val="6"/>
        </w:numPr>
        <w:ind w:leftChars="0" w:left="1276" w:hanging="284"/>
        <w:rPr>
          <w:rFonts w:ascii="Times New Roman" w:hAnsi="Times New Roman"/>
          <w:szCs w:val="24"/>
        </w:rPr>
      </w:pPr>
      <w:r w:rsidRPr="00521271">
        <w:rPr>
          <w:rFonts w:ascii="Times New Roman" w:hAnsi="Times New Roman"/>
        </w:rPr>
        <w:t xml:space="preserve"> </w:t>
      </w:r>
      <w:r w:rsidR="00602B02" w:rsidRPr="00521271">
        <w:rPr>
          <w:rFonts w:ascii="Times New Roman" w:hAnsi="Times New Roman"/>
          <w:szCs w:val="24"/>
        </w:rPr>
        <w:t>電線及電纜材料採</w:t>
      </w:r>
      <w:r w:rsidR="00602B02" w:rsidRPr="00521271">
        <w:rPr>
          <w:rFonts w:ascii="Times New Roman" w:hAnsi="Times New Roman"/>
          <w:szCs w:val="24"/>
        </w:rPr>
        <w:t>600V</w:t>
      </w:r>
      <w:r w:rsidR="00602B02" w:rsidRPr="00521271">
        <w:rPr>
          <w:rFonts w:ascii="Times New Roman" w:hAnsi="Times New Roman"/>
          <w:szCs w:val="24"/>
        </w:rPr>
        <w:t>聚氯乙烯被覆電力用電線及電纜符合【</w:t>
      </w:r>
      <w:r w:rsidR="00602B02" w:rsidRPr="00521271">
        <w:rPr>
          <w:rFonts w:ascii="Times New Roman" w:hAnsi="Times New Roman"/>
          <w:szCs w:val="24"/>
        </w:rPr>
        <w:t>CNS 679 C2012</w:t>
      </w:r>
      <w:r w:rsidR="00602B02" w:rsidRPr="00521271">
        <w:rPr>
          <w:rFonts w:ascii="Times New Roman" w:hAnsi="Times New Roman"/>
          <w:szCs w:val="24"/>
        </w:rPr>
        <w:t>】【</w:t>
      </w:r>
      <w:r w:rsidR="00602B02" w:rsidRPr="00521271">
        <w:rPr>
          <w:rFonts w:ascii="Times New Roman" w:hAnsi="Times New Roman"/>
          <w:szCs w:val="24"/>
        </w:rPr>
        <w:t>CNS 3301 C2058</w:t>
      </w:r>
      <w:r w:rsidR="00602B02" w:rsidRPr="00521271">
        <w:rPr>
          <w:rFonts w:ascii="Times New Roman" w:hAnsi="Times New Roman"/>
          <w:szCs w:val="24"/>
        </w:rPr>
        <w:t>】規定。</w:t>
      </w:r>
    </w:p>
    <w:p w:rsidR="00846072" w:rsidRPr="00521271" w:rsidRDefault="00602B02" w:rsidP="00846072">
      <w:pPr>
        <w:pStyle w:val="a7"/>
        <w:numPr>
          <w:ilvl w:val="0"/>
          <w:numId w:val="6"/>
        </w:numPr>
        <w:ind w:leftChars="0" w:left="1276" w:hanging="283"/>
        <w:rPr>
          <w:rFonts w:ascii="Times New Roman" w:hAnsi="Times New Roman"/>
          <w:szCs w:val="24"/>
        </w:rPr>
      </w:pPr>
      <w:r w:rsidRPr="00521271">
        <w:rPr>
          <w:rFonts w:ascii="Times New Roman" w:hAnsi="Times New Roman"/>
          <w:szCs w:val="24"/>
        </w:rPr>
        <w:lastRenderedPageBreak/>
        <w:t>單芯電線符合【</w:t>
      </w:r>
      <w:r w:rsidRPr="00521271">
        <w:rPr>
          <w:rFonts w:ascii="Times New Roman" w:hAnsi="Times New Roman"/>
          <w:szCs w:val="24"/>
        </w:rPr>
        <w:t>CNS 1364 C2030</w:t>
      </w:r>
      <w:r w:rsidRPr="00521271">
        <w:rPr>
          <w:rFonts w:ascii="Times New Roman" w:hAnsi="Times New Roman"/>
          <w:szCs w:val="24"/>
        </w:rPr>
        <w:t>】【</w:t>
      </w:r>
      <w:r w:rsidRPr="00521271">
        <w:rPr>
          <w:rFonts w:ascii="Times New Roman" w:hAnsi="Times New Roman"/>
          <w:szCs w:val="24"/>
        </w:rPr>
        <w:t>ATSM B8</w:t>
      </w:r>
      <w:r w:rsidRPr="00521271">
        <w:rPr>
          <w:rFonts w:ascii="Times New Roman" w:hAnsi="Times New Roman"/>
          <w:szCs w:val="24"/>
        </w:rPr>
        <w:t>】【</w:t>
      </w:r>
      <w:r w:rsidRPr="00521271">
        <w:rPr>
          <w:rFonts w:ascii="Times New Roman" w:hAnsi="Times New Roman"/>
          <w:szCs w:val="24"/>
        </w:rPr>
        <w:t xml:space="preserve"> IEC</w:t>
      </w:r>
      <w:r w:rsidRPr="00521271">
        <w:rPr>
          <w:rFonts w:ascii="Times New Roman" w:hAnsi="Times New Roman"/>
          <w:szCs w:val="24"/>
        </w:rPr>
        <w:t>】規定。</w:t>
      </w:r>
    </w:p>
    <w:p w:rsidR="00846072" w:rsidRPr="00521271" w:rsidRDefault="00846072" w:rsidP="00846072">
      <w:pPr>
        <w:pStyle w:val="a7"/>
        <w:numPr>
          <w:ilvl w:val="0"/>
          <w:numId w:val="6"/>
        </w:numPr>
        <w:ind w:leftChars="0" w:left="1276" w:hanging="283"/>
        <w:rPr>
          <w:rFonts w:ascii="Times New Roman" w:hAnsi="Times New Roman"/>
          <w:szCs w:val="24"/>
        </w:rPr>
      </w:pPr>
      <w:r w:rsidRPr="00521271">
        <w:rPr>
          <w:rFonts w:ascii="Times New Roman" w:hAnsi="Times New Roman"/>
          <w:szCs w:val="24"/>
        </w:rPr>
        <w:t>電線或電纜其外被覆清楚標明製造廠之名稱、日期、電壓等級、導體大小等。</w:t>
      </w:r>
    </w:p>
    <w:p w:rsidR="00846072" w:rsidRPr="00521271" w:rsidRDefault="00602B02" w:rsidP="00846072">
      <w:pPr>
        <w:pStyle w:val="a7"/>
        <w:numPr>
          <w:ilvl w:val="0"/>
          <w:numId w:val="6"/>
        </w:numPr>
        <w:ind w:leftChars="0" w:left="1276" w:hanging="283"/>
        <w:rPr>
          <w:rFonts w:ascii="Times New Roman" w:hAnsi="Times New Roman"/>
          <w:szCs w:val="24"/>
        </w:rPr>
      </w:pPr>
      <w:r w:rsidRPr="00521271">
        <w:rPr>
          <w:rFonts w:ascii="Times New Roman" w:hAnsi="Times New Roman"/>
          <w:szCs w:val="24"/>
        </w:rPr>
        <w:t>導線管採【薄鋼導線管】【厚鋼導線管】【無螺牙導線管】。</w:t>
      </w:r>
    </w:p>
    <w:p w:rsidR="00846072" w:rsidRPr="00521271" w:rsidRDefault="00846072" w:rsidP="00846072">
      <w:pPr>
        <w:pStyle w:val="a7"/>
        <w:numPr>
          <w:ilvl w:val="0"/>
          <w:numId w:val="6"/>
        </w:numPr>
        <w:ind w:leftChars="0" w:left="1276" w:hanging="283"/>
        <w:rPr>
          <w:rFonts w:ascii="Times New Roman" w:hAnsi="Times New Roman"/>
          <w:szCs w:val="24"/>
        </w:rPr>
      </w:pPr>
      <w:r w:rsidRPr="00521271">
        <w:rPr>
          <w:rFonts w:ascii="Times New Roman" w:hAnsi="Times New Roman"/>
          <w:szCs w:val="24"/>
        </w:rPr>
        <w:t>可撓金屬管應使用於連結馬達及其他有振動或移動設備長度不可超過</w:t>
      </w:r>
      <w:r w:rsidRPr="00521271">
        <w:rPr>
          <w:rFonts w:ascii="Times New Roman" w:hAnsi="Times New Roman"/>
          <w:szCs w:val="24"/>
        </w:rPr>
        <w:t>1500mm</w:t>
      </w:r>
      <w:r w:rsidRPr="00521271">
        <w:rPr>
          <w:rFonts w:ascii="Times New Roman" w:hAnsi="Times New Roman"/>
          <w:szCs w:val="24"/>
        </w:rPr>
        <w:t>，連結需有專用管件及護套。</w:t>
      </w:r>
    </w:p>
    <w:p w:rsidR="00602B02" w:rsidRPr="00521271" w:rsidRDefault="00602B02" w:rsidP="00846072">
      <w:pPr>
        <w:pStyle w:val="a7"/>
        <w:numPr>
          <w:ilvl w:val="0"/>
          <w:numId w:val="6"/>
        </w:numPr>
        <w:ind w:leftChars="0" w:left="1276" w:hanging="283"/>
        <w:rPr>
          <w:rFonts w:ascii="Times New Roman" w:hAnsi="Times New Roman"/>
          <w:szCs w:val="24"/>
        </w:rPr>
      </w:pPr>
      <w:r w:rsidRPr="00521271">
        <w:rPr>
          <w:rFonts w:ascii="Times New Roman" w:hAnsi="Times New Roman"/>
          <w:szCs w:val="24"/>
        </w:rPr>
        <w:t>導管、電纜架、匯流排、盤箱及設備需使用</w:t>
      </w:r>
      <w:r w:rsidRPr="00521271">
        <w:rPr>
          <w:rFonts w:ascii="Times New Roman" w:hAnsi="Times New Roman"/>
          <w:szCs w:val="24"/>
        </w:rPr>
        <w:t>“U”</w:t>
      </w:r>
      <w:r w:rsidRPr="00521271">
        <w:rPr>
          <w:rFonts w:ascii="Times New Roman" w:hAnsi="Times New Roman"/>
          <w:szCs w:val="24"/>
        </w:rPr>
        <w:t>型槽鐵或錨碇螺栓，並以適當的夾具或螺栓支撐及固定，導線管支撐吊桿直經最小</w:t>
      </w:r>
      <w:r w:rsidRPr="00521271">
        <w:rPr>
          <w:rFonts w:ascii="Times New Roman" w:hAnsi="Times New Roman"/>
          <w:szCs w:val="24"/>
        </w:rPr>
        <w:t>10mm</w:t>
      </w:r>
      <w:r w:rsidRPr="00521271">
        <w:rPr>
          <w:rFonts w:ascii="Times New Roman" w:hAnsi="Times New Roman"/>
          <w:szCs w:val="24"/>
        </w:rPr>
        <w:t>，導線管直徑</w:t>
      </w:r>
      <w:r w:rsidRPr="00521271">
        <w:rPr>
          <w:rFonts w:ascii="Times New Roman" w:hAnsi="Times New Roman"/>
          <w:szCs w:val="24"/>
        </w:rPr>
        <w:t>70mm</w:t>
      </w:r>
      <w:r w:rsidRPr="00521271">
        <w:rPr>
          <w:rFonts w:ascii="Times New Roman" w:hAnsi="Times New Roman"/>
          <w:szCs w:val="24"/>
        </w:rPr>
        <w:t>以上吊桿直經最小</w:t>
      </w:r>
      <w:r w:rsidRPr="00521271">
        <w:rPr>
          <w:rFonts w:ascii="Times New Roman" w:hAnsi="Times New Roman"/>
          <w:szCs w:val="24"/>
        </w:rPr>
        <w:t>12mm,</w:t>
      </w:r>
      <w:r w:rsidRPr="00521271">
        <w:rPr>
          <w:rFonts w:ascii="Times New Roman" w:hAnsi="Times New Roman"/>
          <w:szCs w:val="24"/>
        </w:rPr>
        <w:t>穿越過梁柱需採門型吊架支撐。</w:t>
      </w:r>
    </w:p>
    <w:p w:rsidR="00602B02" w:rsidRPr="00521271" w:rsidRDefault="00602B02" w:rsidP="00602B02">
      <w:pPr>
        <w:pStyle w:val="a7"/>
        <w:numPr>
          <w:ilvl w:val="0"/>
          <w:numId w:val="6"/>
        </w:numPr>
        <w:ind w:leftChars="0" w:left="1276" w:hanging="283"/>
        <w:rPr>
          <w:rFonts w:ascii="Times New Roman" w:hAnsi="Times New Roman"/>
          <w:szCs w:val="24"/>
        </w:rPr>
      </w:pPr>
      <w:r w:rsidRPr="00521271">
        <w:rPr>
          <w:rFonts w:ascii="Times New Roman" w:hAnsi="Times New Roman"/>
          <w:szCs w:val="24"/>
        </w:rPr>
        <w:t>穿過樓板及牆壁、天花板、隔牆之導管、電纜架及匯流排系統應加裝防火材料之隔屏隔絕之，密封材料應有相同防火等級並不得放出有毒及有腐蝕性煙霧。</w:t>
      </w:r>
    </w:p>
    <w:p w:rsidR="00602B02" w:rsidRPr="00521271" w:rsidRDefault="00602B02" w:rsidP="00602B02">
      <w:pPr>
        <w:pStyle w:val="a7"/>
        <w:numPr>
          <w:ilvl w:val="0"/>
          <w:numId w:val="6"/>
        </w:numPr>
        <w:ind w:leftChars="0" w:left="1276" w:hanging="283"/>
        <w:rPr>
          <w:rFonts w:ascii="Times New Roman" w:hAnsi="Times New Roman"/>
          <w:szCs w:val="24"/>
        </w:rPr>
      </w:pPr>
      <w:r w:rsidRPr="00521271">
        <w:rPr>
          <w:rFonts w:ascii="Times New Roman" w:hAnsi="Times New Roman"/>
        </w:rPr>
        <w:t>線路連接需在接線盒及配電盤。</w:t>
      </w:r>
    </w:p>
    <w:p w:rsidR="00602B02" w:rsidRPr="00521271" w:rsidRDefault="00602B02" w:rsidP="00602B02">
      <w:pPr>
        <w:pStyle w:val="a7"/>
        <w:numPr>
          <w:ilvl w:val="0"/>
          <w:numId w:val="6"/>
        </w:numPr>
        <w:ind w:leftChars="0" w:left="1276" w:hanging="283"/>
        <w:rPr>
          <w:rFonts w:ascii="Times New Roman" w:hAnsi="Times New Roman"/>
          <w:szCs w:val="24"/>
        </w:rPr>
      </w:pPr>
      <w:r w:rsidRPr="00521271">
        <w:rPr>
          <w:rFonts w:ascii="Times New Roman" w:hAnsi="Times New Roman"/>
        </w:rPr>
        <w:t>穿過樓板及牆壁、天花板、隔牆之導管、電纜架及匯流排系統應加裝防火材料之隔屏隔絕之，密封材料應有相同防火等級並不得放出有毒及有腐蝕性煙霧。</w:t>
      </w:r>
    </w:p>
    <w:p w:rsidR="00602B02" w:rsidRPr="00521271" w:rsidRDefault="00602B02" w:rsidP="00602B02">
      <w:pPr>
        <w:pStyle w:val="a7"/>
        <w:numPr>
          <w:ilvl w:val="0"/>
          <w:numId w:val="6"/>
        </w:numPr>
        <w:ind w:leftChars="0" w:left="1276" w:hanging="283"/>
        <w:rPr>
          <w:rFonts w:ascii="Times New Roman" w:hAnsi="Times New Roman"/>
          <w:szCs w:val="24"/>
        </w:rPr>
      </w:pPr>
      <w:r w:rsidRPr="00521271">
        <w:rPr>
          <w:rFonts w:ascii="Times New Roman" w:hAnsi="Times New Roman"/>
          <w:szCs w:val="24"/>
        </w:rPr>
        <w:t>插座電源線採</w:t>
      </w:r>
      <w:r w:rsidRPr="00521271">
        <w:rPr>
          <w:rFonts w:ascii="Times New Roman" w:hAnsi="Times New Roman"/>
          <w:szCs w:val="24"/>
        </w:rPr>
        <w:t>5.5mm2*2C+2.0mm*1C</w:t>
      </w:r>
      <w:r w:rsidRPr="00521271">
        <w:rPr>
          <w:rFonts w:ascii="Times New Roman" w:hAnsi="Times New Roman"/>
        </w:rPr>
        <w:t>。</w:t>
      </w:r>
    </w:p>
    <w:p w:rsidR="00602B02" w:rsidRPr="00521271" w:rsidRDefault="00602B02" w:rsidP="00602B02">
      <w:pPr>
        <w:pStyle w:val="a7"/>
        <w:numPr>
          <w:ilvl w:val="0"/>
          <w:numId w:val="6"/>
        </w:numPr>
        <w:ind w:leftChars="0" w:left="1276" w:hanging="283"/>
        <w:rPr>
          <w:rFonts w:ascii="Times New Roman" w:hAnsi="Times New Roman"/>
          <w:szCs w:val="24"/>
        </w:rPr>
      </w:pPr>
      <w:r w:rsidRPr="00521271">
        <w:rPr>
          <w:rFonts w:ascii="Times New Roman" w:hAnsi="Times New Roman"/>
          <w:szCs w:val="24"/>
        </w:rPr>
        <w:t>一般電源插座用白色</w:t>
      </w:r>
      <w:r w:rsidRPr="00521271">
        <w:rPr>
          <w:rFonts w:ascii="Times New Roman" w:hAnsi="Times New Roman"/>
          <w:szCs w:val="24"/>
        </w:rPr>
        <w:t>,</w:t>
      </w:r>
      <w:r w:rsidRPr="00521271">
        <w:rPr>
          <w:rFonts w:ascii="Times New Roman" w:hAnsi="Times New Roman"/>
          <w:szCs w:val="24"/>
        </w:rPr>
        <w:t>緊急迴路用紅色，</w:t>
      </w:r>
      <w:r w:rsidRPr="00521271">
        <w:rPr>
          <w:rFonts w:ascii="Times New Roman" w:hAnsi="Times New Roman"/>
          <w:szCs w:val="24"/>
        </w:rPr>
        <w:t>UP</w:t>
      </w:r>
      <w:r w:rsidRPr="00521271">
        <w:rPr>
          <w:rFonts w:ascii="Times New Roman" w:hAnsi="Times New Roman"/>
          <w:szCs w:val="24"/>
        </w:rPr>
        <w:t>迴路用棕色覆蓋板。</w:t>
      </w:r>
    </w:p>
    <w:p w:rsidR="00602B02" w:rsidRPr="00521271" w:rsidRDefault="00602B02" w:rsidP="00602B02">
      <w:pPr>
        <w:pStyle w:val="a7"/>
        <w:numPr>
          <w:ilvl w:val="0"/>
          <w:numId w:val="6"/>
        </w:numPr>
        <w:ind w:leftChars="0" w:left="1276" w:hanging="283"/>
        <w:rPr>
          <w:rFonts w:ascii="Times New Roman" w:hAnsi="Times New Roman"/>
          <w:szCs w:val="24"/>
        </w:rPr>
      </w:pPr>
      <w:r w:rsidRPr="00521271">
        <w:rPr>
          <w:rFonts w:ascii="Times New Roman" w:hAnsi="Times New Roman"/>
          <w:szCs w:val="24"/>
        </w:rPr>
        <w:t>容量</w:t>
      </w:r>
      <w:r w:rsidRPr="00521271">
        <w:rPr>
          <w:rFonts w:ascii="Times New Roman" w:hAnsi="Times New Roman"/>
          <w:szCs w:val="24"/>
        </w:rPr>
        <w:t>125V 15A</w:t>
      </w:r>
      <w:r w:rsidRPr="00521271">
        <w:rPr>
          <w:rFonts w:ascii="Times New Roman" w:hAnsi="Times New Roman"/>
          <w:szCs w:val="24"/>
        </w:rPr>
        <w:t>以上，依</w:t>
      </w:r>
      <w:r w:rsidRPr="00521271">
        <w:rPr>
          <w:rFonts w:ascii="Times New Roman" w:hAnsi="Times New Roman"/>
          <w:szCs w:val="24"/>
        </w:rPr>
        <w:t>CNS</w:t>
      </w:r>
      <w:r w:rsidRPr="00521271">
        <w:rPr>
          <w:rFonts w:ascii="Times New Roman" w:hAnsi="Times New Roman"/>
          <w:szCs w:val="24"/>
        </w:rPr>
        <w:t>標準設置不同電壓使用不同形式，雙聯附接地極插座。</w:t>
      </w:r>
    </w:p>
    <w:p w:rsidR="00A9582F" w:rsidRPr="00521271" w:rsidRDefault="00E87ABC" w:rsidP="00DB2781">
      <w:pPr>
        <w:spacing w:line="240" w:lineRule="atLeast"/>
        <w:ind w:left="425" w:hangingChars="177" w:hanging="425"/>
        <w:rPr>
          <w:rFonts w:ascii="Times New Roman" w:hAnsi="Times New Roman"/>
          <w:szCs w:val="24"/>
        </w:rPr>
      </w:pPr>
      <w:r>
        <w:rPr>
          <w:rFonts w:ascii="Times New Roman" w:hAnsi="Times New Roman" w:hint="eastAsia"/>
        </w:rPr>
        <w:t>五</w:t>
      </w:r>
      <w:r w:rsidR="004352D5" w:rsidRPr="00521271">
        <w:rPr>
          <w:rFonts w:ascii="Times New Roman" w:hAnsi="Times New Roman"/>
        </w:rPr>
        <w:t>、</w:t>
      </w:r>
      <w:r w:rsidR="00A9582F" w:rsidRPr="00521271">
        <w:rPr>
          <w:rFonts w:ascii="Times New Roman" w:hAnsi="Times New Roman"/>
          <w:szCs w:val="24"/>
        </w:rPr>
        <w:t>自驗收合格</w:t>
      </w:r>
      <w:r w:rsidR="007E20E3" w:rsidRPr="00521271">
        <w:rPr>
          <w:rFonts w:ascii="Times New Roman" w:hAnsi="Times New Roman"/>
          <w:szCs w:val="24"/>
        </w:rPr>
        <w:t>次月</w:t>
      </w:r>
      <w:r w:rsidR="007E20E3" w:rsidRPr="00521271">
        <w:rPr>
          <w:rFonts w:ascii="Times New Roman" w:hAnsi="Times New Roman"/>
          <w:szCs w:val="24"/>
        </w:rPr>
        <w:t>1</w:t>
      </w:r>
      <w:r w:rsidR="007E20E3" w:rsidRPr="00521271">
        <w:rPr>
          <w:rFonts w:ascii="Times New Roman" w:hAnsi="Times New Roman"/>
          <w:szCs w:val="24"/>
        </w:rPr>
        <w:t>日起</w:t>
      </w:r>
      <w:r w:rsidR="00A9582F" w:rsidRPr="00521271">
        <w:rPr>
          <w:rFonts w:ascii="Times New Roman" w:hAnsi="Times New Roman"/>
          <w:szCs w:val="24"/>
        </w:rPr>
        <w:t>保固一年，</w:t>
      </w:r>
      <w:r w:rsidR="00A9582F" w:rsidRPr="00521271">
        <w:rPr>
          <w:rFonts w:ascii="Times New Roman" w:hAnsi="Times New Roman"/>
        </w:rPr>
        <w:t>在保固期間</w:t>
      </w:r>
      <w:r w:rsidR="007E20E3" w:rsidRPr="00521271">
        <w:rPr>
          <w:rFonts w:ascii="Times New Roman" w:hAnsi="Times New Roman"/>
        </w:rPr>
        <w:t>內</w:t>
      </w:r>
      <w:r w:rsidR="00A9582F" w:rsidRPr="00521271">
        <w:rPr>
          <w:rFonts w:ascii="Times New Roman" w:hAnsi="Times New Roman"/>
        </w:rPr>
        <w:t>如因瑕疵或施工不良而故障或損壞，廠商應即免費修復或更換新品</w:t>
      </w:r>
      <w:r w:rsidR="00A9582F" w:rsidRPr="00521271">
        <w:rPr>
          <w:rFonts w:ascii="Times New Roman" w:hAnsi="Times New Roman"/>
          <w:szCs w:val="24"/>
        </w:rPr>
        <w:t>。</w:t>
      </w:r>
    </w:p>
    <w:sectPr w:rsidR="00A9582F" w:rsidRPr="00521271" w:rsidSect="00CB17E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49A" w:rsidRDefault="00F5549A" w:rsidP="004045E7">
      <w:r>
        <w:separator/>
      </w:r>
    </w:p>
  </w:endnote>
  <w:endnote w:type="continuationSeparator" w:id="0">
    <w:p w:rsidR="00F5549A" w:rsidRDefault="00F5549A" w:rsidP="0040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49A" w:rsidRDefault="00F5549A" w:rsidP="004045E7">
      <w:r>
        <w:separator/>
      </w:r>
    </w:p>
  </w:footnote>
  <w:footnote w:type="continuationSeparator" w:id="0">
    <w:p w:rsidR="00F5549A" w:rsidRDefault="00F5549A" w:rsidP="004045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D72"/>
    <w:multiLevelType w:val="hybridMultilevel"/>
    <w:tmpl w:val="10BC623E"/>
    <w:lvl w:ilvl="0" w:tplc="BFB417B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F93BBA"/>
    <w:multiLevelType w:val="hybridMultilevel"/>
    <w:tmpl w:val="24BEF12A"/>
    <w:lvl w:ilvl="0" w:tplc="09DC775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DF5B3E"/>
    <w:multiLevelType w:val="hybridMultilevel"/>
    <w:tmpl w:val="4C640B3A"/>
    <w:lvl w:ilvl="0" w:tplc="CA7EF792">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FA5CE2"/>
    <w:multiLevelType w:val="hybridMultilevel"/>
    <w:tmpl w:val="7DA80C5E"/>
    <w:lvl w:ilvl="0" w:tplc="D91A612E">
      <w:start w:val="1"/>
      <w:numFmt w:val="decimal"/>
      <w:lvlText w:val="%1."/>
      <w:lvlJc w:val="left"/>
      <w:pPr>
        <w:ind w:left="787" w:hanging="36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4" w15:restartNumberingAfterBreak="0">
    <w:nsid w:val="24B618DF"/>
    <w:multiLevelType w:val="hybridMultilevel"/>
    <w:tmpl w:val="9B12A674"/>
    <w:lvl w:ilvl="0" w:tplc="206879A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5BA0196"/>
    <w:multiLevelType w:val="hybridMultilevel"/>
    <w:tmpl w:val="FD540F70"/>
    <w:lvl w:ilvl="0" w:tplc="09DC7750">
      <w:start w:val="1"/>
      <w:numFmt w:val="taiwaneseCountingThousand"/>
      <w:lvlText w:val="(%1)"/>
      <w:lvlJc w:val="left"/>
      <w:pPr>
        <w:ind w:left="600" w:hanging="480"/>
      </w:pPr>
      <w:rPr>
        <w:rFonts w:cs="Times New Roman"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26C8020D"/>
    <w:multiLevelType w:val="hybridMultilevel"/>
    <w:tmpl w:val="B7E41C4C"/>
    <w:lvl w:ilvl="0" w:tplc="206879A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B8261A"/>
    <w:multiLevelType w:val="hybridMultilevel"/>
    <w:tmpl w:val="D9C2A54E"/>
    <w:lvl w:ilvl="0" w:tplc="09DC7750">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E27065"/>
    <w:multiLevelType w:val="hybridMultilevel"/>
    <w:tmpl w:val="A8E608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612398"/>
    <w:multiLevelType w:val="hybridMultilevel"/>
    <w:tmpl w:val="B598FB44"/>
    <w:lvl w:ilvl="0" w:tplc="09DC7750">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9064C0A"/>
    <w:multiLevelType w:val="hybridMultilevel"/>
    <w:tmpl w:val="78141764"/>
    <w:lvl w:ilvl="0" w:tplc="DEFE585E">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1" w15:restartNumberingAfterBreak="0">
    <w:nsid w:val="3F5E3565"/>
    <w:multiLevelType w:val="hybridMultilevel"/>
    <w:tmpl w:val="1EB46A04"/>
    <w:lvl w:ilvl="0" w:tplc="CA7EF792">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15:restartNumberingAfterBreak="0">
    <w:nsid w:val="4581386F"/>
    <w:multiLevelType w:val="hybridMultilevel"/>
    <w:tmpl w:val="CDC21648"/>
    <w:lvl w:ilvl="0" w:tplc="09DC7750">
      <w:start w:val="1"/>
      <w:numFmt w:val="taiwaneseCountingThousand"/>
      <w:lvlText w:val="(%1)"/>
      <w:lvlJc w:val="left"/>
      <w:pPr>
        <w:ind w:left="480" w:hanging="360"/>
      </w:pPr>
      <w:rPr>
        <w:rFonts w:cs="Times New Roman"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 w15:restartNumberingAfterBreak="0">
    <w:nsid w:val="4C1E5C1E"/>
    <w:multiLevelType w:val="hybridMultilevel"/>
    <w:tmpl w:val="BFE8B860"/>
    <w:lvl w:ilvl="0" w:tplc="7F1A75DA">
      <w:start w:val="1"/>
      <w:numFmt w:val="decimal"/>
      <w:lvlText w:val="%1."/>
      <w:lvlJc w:val="left"/>
      <w:pPr>
        <w:ind w:left="1350" w:hanging="36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14" w15:restartNumberingAfterBreak="0">
    <w:nsid w:val="53A1159E"/>
    <w:multiLevelType w:val="hybridMultilevel"/>
    <w:tmpl w:val="70D40F4E"/>
    <w:lvl w:ilvl="0" w:tplc="34DC4C02">
      <w:start w:val="1"/>
      <w:numFmt w:val="taiwaneseCountingThousand"/>
      <w:lvlText w:val="(%1)"/>
      <w:lvlJc w:val="left"/>
      <w:pPr>
        <w:ind w:left="815" w:hanging="39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5" w15:restartNumberingAfterBreak="0">
    <w:nsid w:val="56067E76"/>
    <w:multiLevelType w:val="hybridMultilevel"/>
    <w:tmpl w:val="A9A6BF28"/>
    <w:lvl w:ilvl="0" w:tplc="09DC7750">
      <w:start w:val="1"/>
      <w:numFmt w:val="taiwaneseCountingThousand"/>
      <w:lvlText w:val="(%1)"/>
      <w:lvlJc w:val="left"/>
      <w:pPr>
        <w:ind w:left="906" w:hanging="480"/>
      </w:pPr>
      <w:rPr>
        <w:rFonts w:cs="Times New Roman"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6444603E"/>
    <w:multiLevelType w:val="hybridMultilevel"/>
    <w:tmpl w:val="8B4ED9F2"/>
    <w:lvl w:ilvl="0" w:tplc="DEFE585E">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7" w15:restartNumberingAfterBreak="0">
    <w:nsid w:val="6630141A"/>
    <w:multiLevelType w:val="hybridMultilevel"/>
    <w:tmpl w:val="FFF03D9A"/>
    <w:lvl w:ilvl="0" w:tplc="097056BC">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6FC060A2"/>
    <w:multiLevelType w:val="hybridMultilevel"/>
    <w:tmpl w:val="E8FCC2B6"/>
    <w:lvl w:ilvl="0" w:tplc="09DC7750">
      <w:start w:val="1"/>
      <w:numFmt w:val="taiwaneseCountingThousand"/>
      <w:lvlText w:val="(%1)"/>
      <w:lvlJc w:val="left"/>
      <w:pPr>
        <w:ind w:left="600" w:hanging="480"/>
      </w:pPr>
      <w:rPr>
        <w:rFonts w:cs="Times New Roman"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9" w15:restartNumberingAfterBreak="0">
    <w:nsid w:val="73D461D4"/>
    <w:multiLevelType w:val="hybridMultilevel"/>
    <w:tmpl w:val="01404376"/>
    <w:lvl w:ilvl="0" w:tplc="7800F79E">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3EA1DBC"/>
    <w:multiLevelType w:val="hybridMultilevel"/>
    <w:tmpl w:val="D1BA769C"/>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1" w15:restartNumberingAfterBreak="0">
    <w:nsid w:val="7AD462EC"/>
    <w:multiLevelType w:val="hybridMultilevel"/>
    <w:tmpl w:val="A4C0F55A"/>
    <w:lvl w:ilvl="0" w:tplc="54AE09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1"/>
  </w:num>
  <w:num w:numId="3">
    <w:abstractNumId w:val="18"/>
  </w:num>
  <w:num w:numId="4">
    <w:abstractNumId w:val="16"/>
  </w:num>
  <w:num w:numId="5">
    <w:abstractNumId w:val="10"/>
  </w:num>
  <w:num w:numId="6">
    <w:abstractNumId w:val="3"/>
  </w:num>
  <w:num w:numId="7">
    <w:abstractNumId w:val="0"/>
  </w:num>
  <w:num w:numId="8">
    <w:abstractNumId w:val="5"/>
  </w:num>
  <w:num w:numId="9">
    <w:abstractNumId w:val="12"/>
  </w:num>
  <w:num w:numId="10">
    <w:abstractNumId w:val="9"/>
  </w:num>
  <w:num w:numId="11">
    <w:abstractNumId w:val="17"/>
  </w:num>
  <w:num w:numId="12">
    <w:abstractNumId w:val="11"/>
  </w:num>
  <w:num w:numId="13">
    <w:abstractNumId w:val="2"/>
  </w:num>
  <w:num w:numId="14">
    <w:abstractNumId w:val="7"/>
  </w:num>
  <w:num w:numId="15">
    <w:abstractNumId w:val="1"/>
  </w:num>
  <w:num w:numId="16">
    <w:abstractNumId w:val="19"/>
  </w:num>
  <w:num w:numId="17">
    <w:abstractNumId w:val="13"/>
  </w:num>
  <w:num w:numId="18">
    <w:abstractNumId w:val="20"/>
  </w:num>
  <w:num w:numId="19">
    <w:abstractNumId w:val="14"/>
  </w:num>
  <w:num w:numId="20">
    <w:abstractNumId w:val="15"/>
  </w:num>
  <w:num w:numId="21">
    <w:abstractNumId w:val="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7E1"/>
    <w:rsid w:val="00052118"/>
    <w:rsid w:val="000741A4"/>
    <w:rsid w:val="000963C3"/>
    <w:rsid w:val="000C3580"/>
    <w:rsid w:val="000D3D57"/>
    <w:rsid w:val="000E0C2D"/>
    <w:rsid w:val="000E2A4D"/>
    <w:rsid w:val="00132AAC"/>
    <w:rsid w:val="0016114E"/>
    <w:rsid w:val="001A585A"/>
    <w:rsid w:val="001E1623"/>
    <w:rsid w:val="0021450B"/>
    <w:rsid w:val="0022553A"/>
    <w:rsid w:val="002474FC"/>
    <w:rsid w:val="00253840"/>
    <w:rsid w:val="00296B86"/>
    <w:rsid w:val="002C47FB"/>
    <w:rsid w:val="002E45EA"/>
    <w:rsid w:val="0030022B"/>
    <w:rsid w:val="00373F98"/>
    <w:rsid w:val="003F3524"/>
    <w:rsid w:val="004045E7"/>
    <w:rsid w:val="00407B71"/>
    <w:rsid w:val="004352D5"/>
    <w:rsid w:val="004549CC"/>
    <w:rsid w:val="00467705"/>
    <w:rsid w:val="004717B9"/>
    <w:rsid w:val="004F06AC"/>
    <w:rsid w:val="004F08D0"/>
    <w:rsid w:val="00510DE6"/>
    <w:rsid w:val="00521271"/>
    <w:rsid w:val="00526E48"/>
    <w:rsid w:val="005434FF"/>
    <w:rsid w:val="00602B02"/>
    <w:rsid w:val="00657672"/>
    <w:rsid w:val="00660F59"/>
    <w:rsid w:val="00672907"/>
    <w:rsid w:val="006A2A0C"/>
    <w:rsid w:val="006A2AB4"/>
    <w:rsid w:val="006F215C"/>
    <w:rsid w:val="00705601"/>
    <w:rsid w:val="00712890"/>
    <w:rsid w:val="007260E1"/>
    <w:rsid w:val="007425E9"/>
    <w:rsid w:val="007B1A67"/>
    <w:rsid w:val="007E20E3"/>
    <w:rsid w:val="008152BF"/>
    <w:rsid w:val="00846072"/>
    <w:rsid w:val="00891C9A"/>
    <w:rsid w:val="008B01CD"/>
    <w:rsid w:val="008B2CE6"/>
    <w:rsid w:val="008E07D2"/>
    <w:rsid w:val="00920D97"/>
    <w:rsid w:val="0094571F"/>
    <w:rsid w:val="00963C48"/>
    <w:rsid w:val="009707D8"/>
    <w:rsid w:val="00991691"/>
    <w:rsid w:val="00A03731"/>
    <w:rsid w:val="00A75351"/>
    <w:rsid w:val="00A9582F"/>
    <w:rsid w:val="00A977C8"/>
    <w:rsid w:val="00AA097B"/>
    <w:rsid w:val="00AA1766"/>
    <w:rsid w:val="00AA30B7"/>
    <w:rsid w:val="00AD3600"/>
    <w:rsid w:val="00AE4343"/>
    <w:rsid w:val="00AF5232"/>
    <w:rsid w:val="00B919EF"/>
    <w:rsid w:val="00BB029F"/>
    <w:rsid w:val="00BE5CF0"/>
    <w:rsid w:val="00C26C67"/>
    <w:rsid w:val="00C57CAC"/>
    <w:rsid w:val="00C7677D"/>
    <w:rsid w:val="00C822FB"/>
    <w:rsid w:val="00CB17E1"/>
    <w:rsid w:val="00CB2F9C"/>
    <w:rsid w:val="00CB65BE"/>
    <w:rsid w:val="00D90C0E"/>
    <w:rsid w:val="00DB03A9"/>
    <w:rsid w:val="00DB2781"/>
    <w:rsid w:val="00DB31EB"/>
    <w:rsid w:val="00E05FDC"/>
    <w:rsid w:val="00E50575"/>
    <w:rsid w:val="00E54621"/>
    <w:rsid w:val="00E86847"/>
    <w:rsid w:val="00E87ABC"/>
    <w:rsid w:val="00E90350"/>
    <w:rsid w:val="00E950AE"/>
    <w:rsid w:val="00EC53C8"/>
    <w:rsid w:val="00EF1EDF"/>
    <w:rsid w:val="00EF25C5"/>
    <w:rsid w:val="00F41516"/>
    <w:rsid w:val="00F5549A"/>
    <w:rsid w:val="00F63E26"/>
    <w:rsid w:val="00F65062"/>
    <w:rsid w:val="00F659D3"/>
    <w:rsid w:val="00FA1CD6"/>
    <w:rsid w:val="00FB7492"/>
    <w:rsid w:val="00FC79FA"/>
    <w:rsid w:val="00FE19B4"/>
    <w:rsid w:val="00FE70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B3060F46-6F2D-49B8-8235-47AD8560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7E1"/>
    <w:pPr>
      <w:widowControl w:val="0"/>
    </w:pPr>
    <w:rPr>
      <w:rFonts w:ascii="標楷體" w:eastAsia="標楷體" w:hAnsi="標楷體" w:cs="Times New Roman"/>
      <w:kern w:val="0"/>
      <w14:ligatures w14:val="standar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5E7"/>
    <w:pPr>
      <w:tabs>
        <w:tab w:val="center" w:pos="4153"/>
        <w:tab w:val="right" w:pos="8306"/>
      </w:tabs>
      <w:snapToGrid w:val="0"/>
    </w:pPr>
    <w:rPr>
      <w:sz w:val="20"/>
      <w:szCs w:val="20"/>
    </w:rPr>
  </w:style>
  <w:style w:type="character" w:customStyle="1" w:styleId="a4">
    <w:name w:val="頁首 字元"/>
    <w:basedOn w:val="a0"/>
    <w:link w:val="a3"/>
    <w:uiPriority w:val="99"/>
    <w:rsid w:val="004045E7"/>
    <w:rPr>
      <w:rFonts w:ascii="標楷體" w:eastAsia="標楷體" w:hAnsi="標楷體" w:cs="Times New Roman"/>
      <w:kern w:val="0"/>
      <w:sz w:val="20"/>
      <w:szCs w:val="20"/>
      <w14:ligatures w14:val="standard"/>
    </w:rPr>
  </w:style>
  <w:style w:type="paragraph" w:styleId="a5">
    <w:name w:val="footer"/>
    <w:basedOn w:val="a"/>
    <w:link w:val="a6"/>
    <w:uiPriority w:val="99"/>
    <w:unhideWhenUsed/>
    <w:rsid w:val="004045E7"/>
    <w:pPr>
      <w:tabs>
        <w:tab w:val="center" w:pos="4153"/>
        <w:tab w:val="right" w:pos="8306"/>
      </w:tabs>
      <w:snapToGrid w:val="0"/>
    </w:pPr>
    <w:rPr>
      <w:sz w:val="20"/>
      <w:szCs w:val="20"/>
    </w:rPr>
  </w:style>
  <w:style w:type="character" w:customStyle="1" w:styleId="a6">
    <w:name w:val="頁尾 字元"/>
    <w:basedOn w:val="a0"/>
    <w:link w:val="a5"/>
    <w:uiPriority w:val="99"/>
    <w:rsid w:val="004045E7"/>
    <w:rPr>
      <w:rFonts w:ascii="標楷體" w:eastAsia="標楷體" w:hAnsi="標楷體" w:cs="Times New Roman"/>
      <w:kern w:val="0"/>
      <w:sz w:val="20"/>
      <w:szCs w:val="20"/>
      <w14:ligatures w14:val="standard"/>
    </w:rPr>
  </w:style>
  <w:style w:type="paragraph" w:styleId="a7">
    <w:name w:val="List Paragraph"/>
    <w:basedOn w:val="a"/>
    <w:uiPriority w:val="34"/>
    <w:qFormat/>
    <w:rsid w:val="00A9582F"/>
    <w:pPr>
      <w:ind w:leftChars="200" w:left="480"/>
    </w:pPr>
  </w:style>
  <w:style w:type="character" w:styleId="a8">
    <w:name w:val="Emphasis"/>
    <w:basedOn w:val="a0"/>
    <w:uiPriority w:val="20"/>
    <w:qFormat/>
    <w:rsid w:val="00052118"/>
    <w:rPr>
      <w:i/>
      <w:iCs/>
    </w:rPr>
  </w:style>
  <w:style w:type="character" w:styleId="a9">
    <w:name w:val="Strong"/>
    <w:basedOn w:val="a0"/>
    <w:uiPriority w:val="22"/>
    <w:qFormat/>
    <w:rsid w:val="00F650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75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慈葳</dc:creator>
  <cp:keywords/>
  <dc:description/>
  <cp:lastModifiedBy>彭宜暄</cp:lastModifiedBy>
  <cp:revision>2</cp:revision>
  <dcterms:created xsi:type="dcterms:W3CDTF">2026-04-07T08:45:00Z</dcterms:created>
  <dcterms:modified xsi:type="dcterms:W3CDTF">2026-04-07T08:45:00Z</dcterms:modified>
  <cp:contentStatus/>
</cp:coreProperties>
</file>