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A40" w:rsidRPr="00DB6F5A" w:rsidRDefault="00846E0B" w:rsidP="00517246">
      <w:pPr>
        <w:jc w:val="center"/>
        <w:rPr>
          <w:rFonts w:asciiTheme="minorEastAsia" w:hAnsiTheme="minorEastAsia"/>
          <w:sz w:val="36"/>
          <w:szCs w:val="36"/>
        </w:rPr>
      </w:pPr>
      <w:r>
        <w:rPr>
          <w:rFonts w:asciiTheme="minorEastAsia" w:hAnsiTheme="minorEastAsia" w:cs="Helvetica" w:hint="eastAsia"/>
          <w:color w:val="333333"/>
          <w:spacing w:val="15"/>
          <w:sz w:val="36"/>
          <w:szCs w:val="36"/>
          <w:shd w:val="clear" w:color="auto" w:fill="F7F7F7"/>
        </w:rPr>
        <w:t>13</w:t>
      </w:r>
      <w:r w:rsidR="007F2F91">
        <w:rPr>
          <w:rFonts w:asciiTheme="minorEastAsia" w:hAnsiTheme="minorEastAsia" w:cs="Helvetica" w:hint="eastAsia"/>
          <w:color w:val="333333"/>
          <w:spacing w:val="15"/>
          <w:sz w:val="36"/>
          <w:szCs w:val="36"/>
          <w:shd w:val="clear" w:color="auto" w:fill="F7F7F7"/>
        </w:rPr>
        <w:t>樓</w:t>
      </w:r>
      <w:r>
        <w:rPr>
          <w:rFonts w:asciiTheme="minorEastAsia" w:hAnsiTheme="minorEastAsia" w:cs="Helvetica" w:hint="eastAsia"/>
          <w:color w:val="333333"/>
          <w:spacing w:val="15"/>
          <w:sz w:val="36"/>
          <w:szCs w:val="36"/>
          <w:shd w:val="clear" w:color="auto" w:fill="F7F7F7"/>
        </w:rPr>
        <w:t>RCC</w:t>
      </w:r>
      <w:r w:rsidRPr="00846E0B">
        <w:rPr>
          <w:rFonts w:asciiTheme="minorEastAsia" w:hAnsiTheme="minorEastAsia" w:cs="Helvetica"/>
          <w:color w:val="333333"/>
          <w:spacing w:val="15"/>
          <w:sz w:val="36"/>
          <w:szCs w:val="36"/>
          <w:shd w:val="clear" w:color="auto" w:fill="F7F7F7"/>
        </w:rPr>
        <w:t>負壓隔離病房監視及對講設備</w:t>
      </w:r>
    </w:p>
    <w:p w:rsidR="00671104" w:rsidRPr="00671104" w:rsidRDefault="00671104" w:rsidP="00985257">
      <w:pPr>
        <w:spacing w:line="400" w:lineRule="exact"/>
        <w:rPr>
          <w:rFonts w:asciiTheme="minorEastAsia" w:hAnsiTheme="minorEastAsia"/>
          <w:szCs w:val="24"/>
        </w:rPr>
      </w:pPr>
    </w:p>
    <w:p w:rsidR="00195E90" w:rsidRPr="00BF0E1F" w:rsidRDefault="00BF0E1F" w:rsidP="00DB6F5A">
      <w:pPr>
        <w:spacing w:line="400" w:lineRule="exact"/>
        <w:rPr>
          <w:rFonts w:asciiTheme="minorEastAsia" w:hAnsiTheme="minorEastAsia" w:cs="Arial"/>
          <w:color w:val="333333"/>
          <w:spacing w:val="10"/>
          <w:kern w:val="0"/>
          <w:szCs w:val="24"/>
        </w:rPr>
      </w:pPr>
      <w:r w:rsidRPr="00BF0E1F">
        <w:rPr>
          <w:rFonts w:asciiTheme="minorEastAsia" w:hAnsiTheme="minorEastAsia" w:cs="Arial" w:hint="eastAsia"/>
          <w:color w:val="333333"/>
          <w:spacing w:val="10"/>
          <w:kern w:val="0"/>
          <w:szCs w:val="24"/>
        </w:rPr>
        <w:t>一、設備規範</w:t>
      </w:r>
    </w:p>
    <w:p w:rsidR="00DB6F5A" w:rsidRPr="007F2F91" w:rsidRDefault="00DB6F5A" w:rsidP="00DB6F5A">
      <w:pPr>
        <w:spacing w:line="400" w:lineRule="exact"/>
        <w:rPr>
          <w:rFonts w:asciiTheme="minorEastAsia" w:hAnsiTheme="minorEastAsia"/>
          <w:szCs w:val="24"/>
        </w:rPr>
      </w:pPr>
      <w:r w:rsidRPr="00BF0E1F">
        <w:rPr>
          <w:rFonts w:asciiTheme="minorEastAsia" w:hAnsiTheme="minorEastAsia" w:cs="Arial" w:hint="eastAsia"/>
          <w:color w:val="333333"/>
          <w:spacing w:val="10"/>
          <w:kern w:val="0"/>
          <w:szCs w:val="24"/>
        </w:rPr>
        <w:t xml:space="preserve">    (一)</w:t>
      </w:r>
      <w:r w:rsidR="00846E0B">
        <w:rPr>
          <w:rFonts w:asciiTheme="minorEastAsia" w:hAnsiTheme="minorEastAsia" w:cs="Arial" w:hint="eastAsia"/>
          <w:color w:val="333333"/>
          <w:spacing w:val="10"/>
          <w:kern w:val="0"/>
          <w:szCs w:val="24"/>
        </w:rPr>
        <w:t>室內</w:t>
      </w:r>
      <w:r w:rsidR="00BF0E1F">
        <w:rPr>
          <w:rFonts w:asciiTheme="minorEastAsia" w:hAnsiTheme="minorEastAsia" w:cs="Arial" w:hint="eastAsia"/>
          <w:color w:val="333333"/>
          <w:spacing w:val="10"/>
          <w:kern w:val="0"/>
          <w:szCs w:val="24"/>
        </w:rPr>
        <w:t>機</w:t>
      </w:r>
      <w:r w:rsidR="00C433F3">
        <w:rPr>
          <w:rFonts w:asciiTheme="minorEastAsia" w:hAnsiTheme="minorEastAsia" w:cs="Arial" w:hint="eastAsia"/>
          <w:color w:val="333333"/>
          <w:spacing w:val="10"/>
          <w:kern w:val="0"/>
          <w:szCs w:val="24"/>
        </w:rPr>
        <w:t>2台</w:t>
      </w:r>
      <w:r w:rsidR="00BF0E1F" w:rsidRPr="00BF0E1F">
        <w:rPr>
          <w:rFonts w:asciiTheme="minorEastAsia" w:hAnsiTheme="minorEastAsia" w:hint="eastAsia"/>
          <w:szCs w:val="24"/>
        </w:rPr>
        <w:t>：</w:t>
      </w:r>
    </w:p>
    <w:p w:rsidR="00BF0E1F" w:rsidRDefault="007F2F91" w:rsidP="00DB6F5A">
      <w:pPr>
        <w:spacing w:line="400" w:lineRule="exact"/>
        <w:rPr>
          <w:rFonts w:asciiTheme="minorEastAsia" w:hAnsiTheme="minorEastAsia" w:cs="Arial"/>
          <w:color w:val="333333"/>
          <w:spacing w:val="10"/>
          <w:kern w:val="0"/>
          <w:szCs w:val="24"/>
        </w:rPr>
      </w:pPr>
      <w:r>
        <w:rPr>
          <w:rFonts w:asciiTheme="minorEastAsia" w:hAnsiTheme="minorEastAsia" w:cs="Arial" w:hint="eastAsia"/>
          <w:color w:val="333333"/>
          <w:spacing w:val="10"/>
          <w:kern w:val="0"/>
          <w:szCs w:val="24"/>
        </w:rPr>
        <w:t xml:space="preserve">       1</w:t>
      </w:r>
      <w:r w:rsidR="00BF0E1F">
        <w:rPr>
          <w:rFonts w:asciiTheme="minorEastAsia" w:hAnsiTheme="minorEastAsia" w:cs="Arial" w:hint="eastAsia"/>
          <w:color w:val="333333"/>
          <w:spacing w:val="10"/>
          <w:kern w:val="0"/>
          <w:szCs w:val="24"/>
        </w:rPr>
        <w:t>.及時影音對講。</w:t>
      </w:r>
    </w:p>
    <w:p w:rsidR="00BF0E1F" w:rsidRPr="00BF0E1F" w:rsidRDefault="007F2F91" w:rsidP="00DB6F5A">
      <w:pPr>
        <w:spacing w:line="400" w:lineRule="exact"/>
        <w:rPr>
          <w:rFonts w:asciiTheme="minorEastAsia" w:hAnsiTheme="minorEastAsia" w:cs="Arial"/>
          <w:color w:val="333333"/>
          <w:spacing w:val="10"/>
          <w:kern w:val="0"/>
          <w:szCs w:val="24"/>
        </w:rPr>
      </w:pPr>
      <w:r>
        <w:rPr>
          <w:rFonts w:asciiTheme="minorEastAsia" w:hAnsiTheme="minorEastAsia" w:cs="Arial" w:hint="eastAsia"/>
          <w:color w:val="333333"/>
          <w:spacing w:val="10"/>
          <w:kern w:val="0"/>
          <w:szCs w:val="24"/>
        </w:rPr>
        <w:t xml:space="preserve">       2</w:t>
      </w:r>
      <w:r w:rsidR="00BF0E1F">
        <w:rPr>
          <w:rFonts w:asciiTheme="minorEastAsia" w:hAnsiTheme="minorEastAsia" w:cs="Arial" w:hint="eastAsia"/>
          <w:color w:val="333333"/>
          <w:spacing w:val="10"/>
          <w:kern w:val="0"/>
          <w:szCs w:val="24"/>
        </w:rPr>
        <w:t>.</w:t>
      </w:r>
      <w:r w:rsidR="00846E0B">
        <w:rPr>
          <w:rFonts w:asciiTheme="minorEastAsia" w:hAnsiTheme="minorEastAsia" w:cs="Arial" w:hint="eastAsia"/>
          <w:color w:val="333333"/>
          <w:spacing w:val="10"/>
          <w:kern w:val="0"/>
          <w:szCs w:val="24"/>
        </w:rPr>
        <w:t>可由門口</w:t>
      </w:r>
      <w:r w:rsidR="00BF0E1F">
        <w:rPr>
          <w:rFonts w:asciiTheme="minorEastAsia" w:hAnsiTheme="minorEastAsia" w:cs="Arial" w:hint="eastAsia"/>
          <w:color w:val="333333"/>
          <w:spacing w:val="10"/>
          <w:kern w:val="0"/>
          <w:szCs w:val="24"/>
        </w:rPr>
        <w:t>機監看影音。</w:t>
      </w:r>
    </w:p>
    <w:p w:rsidR="00DB6F5A" w:rsidRDefault="00DB6F5A" w:rsidP="00DB6F5A">
      <w:pPr>
        <w:spacing w:line="400" w:lineRule="exact"/>
        <w:rPr>
          <w:rFonts w:asciiTheme="minorEastAsia" w:hAnsiTheme="minorEastAsia"/>
          <w:szCs w:val="24"/>
        </w:rPr>
      </w:pPr>
      <w:r w:rsidRPr="00BF0E1F">
        <w:rPr>
          <w:rFonts w:asciiTheme="minorEastAsia" w:hAnsiTheme="minorEastAsia" w:cs="Arial" w:hint="eastAsia"/>
          <w:color w:val="333333"/>
          <w:spacing w:val="10"/>
          <w:kern w:val="0"/>
          <w:szCs w:val="24"/>
        </w:rPr>
        <w:t xml:space="preserve">    (二)</w:t>
      </w:r>
      <w:r w:rsidR="00846E0B">
        <w:rPr>
          <w:rFonts w:asciiTheme="minorEastAsia" w:hAnsiTheme="minorEastAsia" w:cs="Arial" w:hint="eastAsia"/>
          <w:color w:val="333333"/>
          <w:spacing w:val="10"/>
          <w:kern w:val="0"/>
          <w:szCs w:val="24"/>
        </w:rPr>
        <w:t>門口</w:t>
      </w:r>
      <w:r w:rsidR="002320C8">
        <w:rPr>
          <w:rFonts w:asciiTheme="minorEastAsia" w:hAnsiTheme="minorEastAsia" w:cs="Arial" w:hint="eastAsia"/>
          <w:color w:val="333333"/>
          <w:spacing w:val="10"/>
          <w:kern w:val="0"/>
          <w:szCs w:val="24"/>
        </w:rPr>
        <w:t>機</w:t>
      </w:r>
      <w:r w:rsidR="00C433F3">
        <w:rPr>
          <w:rFonts w:asciiTheme="minorEastAsia" w:hAnsiTheme="minorEastAsia" w:cs="Arial" w:hint="eastAsia"/>
          <w:color w:val="333333"/>
          <w:spacing w:val="10"/>
          <w:kern w:val="0"/>
          <w:szCs w:val="24"/>
        </w:rPr>
        <w:t>2台</w:t>
      </w:r>
      <w:r w:rsidR="002320C8" w:rsidRPr="00BF0E1F">
        <w:rPr>
          <w:rFonts w:asciiTheme="minorEastAsia" w:hAnsiTheme="minorEastAsia" w:hint="eastAsia"/>
          <w:szCs w:val="24"/>
        </w:rPr>
        <w:t>：</w:t>
      </w:r>
      <w:bookmarkStart w:id="0" w:name="_GoBack"/>
      <w:bookmarkEnd w:id="0"/>
    </w:p>
    <w:p w:rsidR="002320C8" w:rsidRDefault="002320C8" w:rsidP="00DB6F5A">
      <w:pPr>
        <w:spacing w:line="400" w:lineRule="exact"/>
        <w:rPr>
          <w:rFonts w:asciiTheme="minorEastAsia" w:hAnsiTheme="minorEastAsia"/>
          <w:szCs w:val="24"/>
        </w:rPr>
      </w:pPr>
      <w:r>
        <w:rPr>
          <w:rFonts w:asciiTheme="minorEastAsia" w:hAnsiTheme="minorEastAsia" w:hint="eastAsia"/>
          <w:szCs w:val="24"/>
        </w:rPr>
        <w:t xml:space="preserve">        1.7</w:t>
      </w:r>
      <w:r>
        <w:rPr>
          <w:rFonts w:asciiTheme="minorEastAsia" w:hAnsiTheme="minorEastAsia"/>
          <w:szCs w:val="24"/>
        </w:rPr>
        <w:t>”</w:t>
      </w:r>
      <w:r w:rsidR="00922776">
        <w:rPr>
          <w:rFonts w:asciiTheme="minorEastAsia" w:hAnsiTheme="minorEastAsia" w:hint="eastAsia"/>
          <w:szCs w:val="24"/>
        </w:rPr>
        <w:t>TFT電容式觸碰</w:t>
      </w:r>
      <w:r>
        <w:rPr>
          <w:rFonts w:asciiTheme="minorEastAsia" w:hAnsiTheme="minorEastAsia" w:hint="eastAsia"/>
          <w:szCs w:val="24"/>
        </w:rPr>
        <w:t>螢幕</w:t>
      </w:r>
      <w:r w:rsidR="00922776">
        <w:rPr>
          <w:rFonts w:asciiTheme="minorEastAsia" w:hAnsiTheme="minorEastAsia" w:hint="eastAsia"/>
          <w:szCs w:val="24"/>
        </w:rPr>
        <w:t>。</w:t>
      </w:r>
    </w:p>
    <w:p w:rsidR="007F2F91" w:rsidRDefault="00846E0B" w:rsidP="00DB6F5A">
      <w:pPr>
        <w:spacing w:line="400" w:lineRule="exact"/>
        <w:rPr>
          <w:rFonts w:asciiTheme="minorEastAsia" w:hAnsiTheme="minorEastAsia"/>
          <w:szCs w:val="24"/>
        </w:rPr>
      </w:pPr>
      <w:r>
        <w:rPr>
          <w:rFonts w:asciiTheme="minorEastAsia" w:hAnsiTheme="minorEastAsia" w:hint="eastAsia"/>
          <w:szCs w:val="24"/>
        </w:rPr>
        <w:t xml:space="preserve">        2</w:t>
      </w:r>
      <w:r w:rsidR="007F2F91">
        <w:rPr>
          <w:rFonts w:asciiTheme="minorEastAsia" w:hAnsiTheme="minorEastAsia" w:hint="eastAsia"/>
          <w:szCs w:val="24"/>
        </w:rPr>
        <w:t>.可雙向對講。</w:t>
      </w:r>
    </w:p>
    <w:p w:rsidR="00846E0B" w:rsidRDefault="00846E0B" w:rsidP="00DB6F5A">
      <w:pPr>
        <w:spacing w:line="400" w:lineRule="exact"/>
        <w:rPr>
          <w:rFonts w:asciiTheme="minorEastAsia" w:hAnsiTheme="minorEastAsia"/>
          <w:szCs w:val="24"/>
        </w:rPr>
      </w:pPr>
      <w:r>
        <w:rPr>
          <w:rFonts w:asciiTheme="minorEastAsia" w:hAnsiTheme="minorEastAsia" w:hint="eastAsia"/>
          <w:szCs w:val="24"/>
        </w:rPr>
        <w:t xml:space="preserve">     (三)吸頂喇叭</w:t>
      </w:r>
      <w:r w:rsidR="00922776">
        <w:rPr>
          <w:rFonts w:asciiTheme="minorEastAsia" w:hAnsiTheme="minorEastAsia" w:hint="eastAsia"/>
          <w:szCs w:val="24"/>
        </w:rPr>
        <w:t>兩只。</w:t>
      </w:r>
    </w:p>
    <w:p w:rsidR="00922776" w:rsidRDefault="00922776" w:rsidP="00DB6F5A">
      <w:pPr>
        <w:spacing w:line="400" w:lineRule="exact"/>
        <w:rPr>
          <w:rFonts w:asciiTheme="minorEastAsia" w:hAnsiTheme="minorEastAsia"/>
          <w:szCs w:val="24"/>
        </w:rPr>
      </w:pPr>
      <w:r>
        <w:rPr>
          <w:rFonts w:asciiTheme="minorEastAsia" w:hAnsiTheme="minorEastAsia" w:hint="eastAsia"/>
          <w:szCs w:val="24"/>
        </w:rPr>
        <w:t xml:space="preserve">     (四)擴大機兩台。</w:t>
      </w:r>
    </w:p>
    <w:p w:rsidR="00922776" w:rsidRDefault="00922776" w:rsidP="00DB6F5A">
      <w:pPr>
        <w:spacing w:line="400" w:lineRule="exact"/>
        <w:rPr>
          <w:rFonts w:asciiTheme="minorEastAsia" w:hAnsiTheme="minorEastAsia"/>
          <w:szCs w:val="24"/>
        </w:rPr>
      </w:pPr>
      <w:r>
        <w:rPr>
          <w:rFonts w:asciiTheme="minorEastAsia" w:hAnsiTheme="minorEastAsia" w:hint="eastAsia"/>
          <w:szCs w:val="24"/>
        </w:rPr>
        <w:t xml:space="preserve">     (五)聲音開關兩組(調整大小聲)。</w:t>
      </w:r>
    </w:p>
    <w:p w:rsidR="00922776" w:rsidRDefault="00922776" w:rsidP="00DB6F5A">
      <w:pPr>
        <w:spacing w:line="400" w:lineRule="exact"/>
        <w:rPr>
          <w:rFonts w:asciiTheme="minorEastAsia" w:hAnsiTheme="minorEastAsia"/>
          <w:szCs w:val="24"/>
        </w:rPr>
      </w:pPr>
      <w:r>
        <w:rPr>
          <w:rFonts w:asciiTheme="minorEastAsia" w:hAnsiTheme="minorEastAsia" w:hint="eastAsia"/>
          <w:szCs w:val="24"/>
        </w:rPr>
        <w:t xml:space="preserve">     (六)22</w:t>
      </w:r>
      <w:r>
        <w:rPr>
          <w:rFonts w:asciiTheme="minorEastAsia" w:hAnsiTheme="minorEastAsia"/>
          <w:szCs w:val="24"/>
        </w:rPr>
        <w:t>”</w:t>
      </w:r>
      <w:r>
        <w:rPr>
          <w:rFonts w:asciiTheme="minorEastAsia" w:hAnsiTheme="minorEastAsia" w:hint="eastAsia"/>
          <w:szCs w:val="24"/>
        </w:rPr>
        <w:t>液晶螢幕1台。</w:t>
      </w:r>
    </w:p>
    <w:p w:rsidR="00922776" w:rsidRDefault="00922776" w:rsidP="00DB6F5A">
      <w:pPr>
        <w:spacing w:line="400" w:lineRule="exact"/>
        <w:rPr>
          <w:rFonts w:asciiTheme="minorEastAsia" w:hAnsiTheme="minorEastAsia"/>
          <w:szCs w:val="24"/>
        </w:rPr>
      </w:pPr>
      <w:r>
        <w:rPr>
          <w:rFonts w:asciiTheme="minorEastAsia" w:hAnsiTheme="minorEastAsia" w:hint="eastAsia"/>
          <w:szCs w:val="24"/>
        </w:rPr>
        <w:t xml:space="preserve">     (七)200萬紅外線攝影機2支。</w:t>
      </w:r>
    </w:p>
    <w:p w:rsidR="00922776" w:rsidRDefault="00922776" w:rsidP="00DB6F5A">
      <w:pPr>
        <w:spacing w:line="400" w:lineRule="exact"/>
        <w:rPr>
          <w:rFonts w:asciiTheme="minorEastAsia" w:hAnsiTheme="minorEastAsia"/>
          <w:szCs w:val="24"/>
        </w:rPr>
      </w:pPr>
      <w:r>
        <w:rPr>
          <w:rFonts w:asciiTheme="minorEastAsia" w:hAnsiTheme="minorEastAsia" w:hint="eastAsia"/>
          <w:szCs w:val="24"/>
        </w:rPr>
        <w:t xml:space="preserve">     (八)4P監控主機1台。   </w:t>
      </w:r>
    </w:p>
    <w:p w:rsidR="002320C8" w:rsidRDefault="002320C8" w:rsidP="00DB6F5A">
      <w:pPr>
        <w:spacing w:line="400" w:lineRule="exact"/>
        <w:rPr>
          <w:rFonts w:asciiTheme="minorEastAsia" w:hAnsiTheme="minorEastAsia"/>
          <w:szCs w:val="24"/>
        </w:rPr>
      </w:pPr>
      <w:r>
        <w:rPr>
          <w:rFonts w:asciiTheme="minorEastAsia" w:hAnsiTheme="minorEastAsia" w:hint="eastAsia"/>
          <w:szCs w:val="24"/>
        </w:rPr>
        <w:t>二、安裝位置</w:t>
      </w:r>
    </w:p>
    <w:p w:rsidR="002320C8" w:rsidRPr="002320C8" w:rsidRDefault="002320C8" w:rsidP="00DB6F5A">
      <w:pPr>
        <w:spacing w:line="400" w:lineRule="exact"/>
        <w:rPr>
          <w:rFonts w:asciiTheme="minorEastAsia" w:hAnsiTheme="minorEastAsia"/>
          <w:szCs w:val="24"/>
        </w:rPr>
      </w:pPr>
      <w:r>
        <w:rPr>
          <w:rFonts w:asciiTheme="minorEastAsia" w:hAnsiTheme="minorEastAsia" w:hint="eastAsia"/>
          <w:szCs w:val="24"/>
        </w:rPr>
        <w:t xml:space="preserve">     依院方指定位置安裝固定。 </w:t>
      </w:r>
    </w:p>
    <w:p w:rsidR="00B93B27" w:rsidRPr="00BF0E1F" w:rsidRDefault="002320C8" w:rsidP="00913240">
      <w:pPr>
        <w:widowControl/>
        <w:rPr>
          <w:rFonts w:asciiTheme="minorEastAsia" w:hAnsiTheme="minorEastAsia" w:cs="Arial"/>
          <w:color w:val="333333"/>
          <w:spacing w:val="10"/>
          <w:kern w:val="0"/>
          <w:szCs w:val="24"/>
        </w:rPr>
      </w:pPr>
      <w:r>
        <w:rPr>
          <w:rFonts w:asciiTheme="minorEastAsia" w:hAnsiTheme="minorEastAsia" w:cs="Arial" w:hint="eastAsia"/>
          <w:color w:val="333333"/>
          <w:spacing w:val="10"/>
          <w:kern w:val="0"/>
          <w:szCs w:val="24"/>
        </w:rPr>
        <w:t>三</w:t>
      </w:r>
      <w:r w:rsidR="00B93B27" w:rsidRPr="00BF0E1F">
        <w:rPr>
          <w:rFonts w:asciiTheme="minorEastAsia" w:hAnsiTheme="minorEastAsia" w:hint="eastAsia"/>
          <w:szCs w:val="24"/>
        </w:rPr>
        <w:t>、電氣裝置應符合屋內線路裝置規定</w:t>
      </w:r>
    </w:p>
    <w:p w:rsidR="00B93B27" w:rsidRPr="00BF0E1F" w:rsidRDefault="00B93B27" w:rsidP="00B93B27">
      <w:pPr>
        <w:rPr>
          <w:rFonts w:asciiTheme="minorEastAsia" w:hAnsiTheme="minorEastAsia"/>
          <w:szCs w:val="24"/>
        </w:rPr>
      </w:pPr>
      <w:r w:rsidRPr="00BF0E1F">
        <w:rPr>
          <w:rFonts w:asciiTheme="minorEastAsia" w:hAnsiTheme="minorEastAsia" w:hint="eastAsia"/>
          <w:szCs w:val="24"/>
        </w:rPr>
        <w:t xml:space="preserve">     (一)導線</w:t>
      </w:r>
    </w:p>
    <w:p w:rsidR="00B93B27" w:rsidRPr="00BF0E1F" w:rsidRDefault="00B93B27" w:rsidP="00B93B27">
      <w:pPr>
        <w:pStyle w:val="a7"/>
        <w:ind w:leftChars="0" w:left="360"/>
        <w:rPr>
          <w:rFonts w:asciiTheme="minorEastAsia" w:hAnsiTheme="minorEastAsia"/>
          <w:szCs w:val="24"/>
        </w:rPr>
      </w:pPr>
      <w:r w:rsidRPr="00BF0E1F">
        <w:rPr>
          <w:rFonts w:asciiTheme="minorEastAsia" w:hAnsiTheme="minorEastAsia" w:hint="eastAsia"/>
          <w:szCs w:val="24"/>
        </w:rPr>
        <w:t xml:space="preserve">   1.電線及電纜材料採600V聚氯乙烯被覆電力用電線及電纜符合【CNS</w:t>
      </w:r>
      <w:r w:rsidRPr="00BF0E1F">
        <w:rPr>
          <w:rFonts w:asciiTheme="minorEastAsia" w:hAnsiTheme="minorEastAsia"/>
          <w:szCs w:val="24"/>
        </w:rPr>
        <w:t xml:space="preserve"> </w:t>
      </w:r>
      <w:r w:rsidRPr="00BF0E1F">
        <w:rPr>
          <w:rFonts w:asciiTheme="minorEastAsia" w:hAnsiTheme="minorEastAsia" w:hint="eastAsia"/>
          <w:szCs w:val="24"/>
        </w:rPr>
        <w:t>679 C2012】【CNS</w:t>
      </w:r>
      <w:r w:rsidRPr="00BF0E1F">
        <w:rPr>
          <w:rFonts w:asciiTheme="minorEastAsia" w:hAnsiTheme="minorEastAsia"/>
          <w:szCs w:val="24"/>
        </w:rPr>
        <w:t xml:space="preserve"> </w:t>
      </w:r>
      <w:r w:rsidRPr="00BF0E1F">
        <w:rPr>
          <w:rFonts w:asciiTheme="minorEastAsia" w:hAnsiTheme="minorEastAsia" w:hint="eastAsia"/>
          <w:szCs w:val="24"/>
        </w:rPr>
        <w:t>3301</w:t>
      </w:r>
      <w:r w:rsidRPr="00BF0E1F">
        <w:rPr>
          <w:rFonts w:asciiTheme="minorEastAsia" w:hAnsiTheme="minorEastAsia"/>
          <w:szCs w:val="24"/>
        </w:rPr>
        <w:t xml:space="preserve"> </w:t>
      </w:r>
      <w:r w:rsidRPr="00BF0E1F">
        <w:rPr>
          <w:rFonts w:asciiTheme="minorEastAsia" w:hAnsiTheme="minorEastAsia" w:hint="eastAsia"/>
          <w:szCs w:val="24"/>
        </w:rPr>
        <w:t xml:space="preserve">  </w:t>
      </w:r>
    </w:p>
    <w:p w:rsidR="00B93B27" w:rsidRPr="00BF0E1F" w:rsidRDefault="00B93B27" w:rsidP="00B93B27">
      <w:pPr>
        <w:pStyle w:val="a7"/>
        <w:ind w:leftChars="0" w:left="360"/>
        <w:rPr>
          <w:rFonts w:asciiTheme="minorEastAsia" w:hAnsiTheme="minorEastAsia"/>
          <w:szCs w:val="24"/>
        </w:rPr>
      </w:pPr>
      <w:r w:rsidRPr="00BF0E1F">
        <w:rPr>
          <w:rFonts w:asciiTheme="minorEastAsia" w:hAnsiTheme="minorEastAsia" w:hint="eastAsia"/>
          <w:szCs w:val="24"/>
        </w:rPr>
        <w:t xml:space="preserve">     C2058】規定。</w:t>
      </w:r>
    </w:p>
    <w:p w:rsidR="00B93B27" w:rsidRPr="00BF0E1F" w:rsidRDefault="00B93B27" w:rsidP="00B93B27">
      <w:pPr>
        <w:pStyle w:val="a7"/>
        <w:ind w:leftChars="0" w:left="360"/>
        <w:rPr>
          <w:rFonts w:asciiTheme="minorEastAsia" w:hAnsiTheme="minorEastAsia"/>
          <w:szCs w:val="24"/>
        </w:rPr>
      </w:pPr>
      <w:r w:rsidRPr="00BF0E1F">
        <w:rPr>
          <w:rFonts w:asciiTheme="minorEastAsia" w:hAnsiTheme="minorEastAsia" w:hint="eastAsia"/>
          <w:szCs w:val="24"/>
        </w:rPr>
        <w:t xml:space="preserve">   2.單電線符合【CNS</w:t>
      </w:r>
      <w:r w:rsidRPr="00BF0E1F">
        <w:rPr>
          <w:rFonts w:asciiTheme="minorEastAsia" w:hAnsiTheme="minorEastAsia"/>
          <w:szCs w:val="24"/>
        </w:rPr>
        <w:t xml:space="preserve"> </w:t>
      </w:r>
      <w:r w:rsidRPr="00BF0E1F">
        <w:rPr>
          <w:rFonts w:asciiTheme="minorEastAsia" w:hAnsiTheme="minorEastAsia" w:hint="eastAsia"/>
          <w:szCs w:val="24"/>
        </w:rPr>
        <w:t>1364 C2030】【A</w:t>
      </w:r>
      <w:r w:rsidRPr="00BF0E1F">
        <w:rPr>
          <w:rFonts w:asciiTheme="minorEastAsia" w:hAnsiTheme="minorEastAsia"/>
          <w:szCs w:val="24"/>
        </w:rPr>
        <w:t>T</w:t>
      </w:r>
      <w:r w:rsidRPr="00BF0E1F">
        <w:rPr>
          <w:rFonts w:asciiTheme="minorEastAsia" w:hAnsiTheme="minorEastAsia" w:hint="eastAsia"/>
          <w:szCs w:val="24"/>
        </w:rPr>
        <w:t>SM B8】【</w:t>
      </w:r>
      <w:r w:rsidRPr="00BF0E1F">
        <w:rPr>
          <w:rFonts w:asciiTheme="minorEastAsia" w:hAnsiTheme="minorEastAsia"/>
          <w:szCs w:val="24"/>
        </w:rPr>
        <w:t xml:space="preserve"> IEC</w:t>
      </w:r>
      <w:r w:rsidRPr="00BF0E1F">
        <w:rPr>
          <w:rFonts w:asciiTheme="minorEastAsia" w:hAnsiTheme="minorEastAsia" w:hint="eastAsia"/>
          <w:szCs w:val="24"/>
        </w:rPr>
        <w:t>】規定。</w:t>
      </w:r>
    </w:p>
    <w:p w:rsidR="00B93B27" w:rsidRPr="00BF0E1F" w:rsidRDefault="00B93B27" w:rsidP="00B93B27">
      <w:pPr>
        <w:pStyle w:val="a7"/>
        <w:ind w:leftChars="0" w:left="360"/>
        <w:rPr>
          <w:rFonts w:asciiTheme="minorEastAsia" w:hAnsiTheme="minorEastAsia"/>
          <w:szCs w:val="24"/>
        </w:rPr>
      </w:pPr>
      <w:r w:rsidRPr="00BF0E1F">
        <w:rPr>
          <w:rFonts w:asciiTheme="minorEastAsia" w:hAnsiTheme="minorEastAsia" w:hint="eastAsia"/>
          <w:szCs w:val="24"/>
        </w:rPr>
        <w:t xml:space="preserve">   3.電線或電纜其外被覆清楚標明製造廠之名稱、日期、電壓等級、導體大小等。</w:t>
      </w:r>
    </w:p>
    <w:p w:rsidR="00B93B27" w:rsidRPr="00BF0E1F" w:rsidRDefault="00B93B27" w:rsidP="00B93B27">
      <w:pPr>
        <w:rPr>
          <w:rFonts w:asciiTheme="minorEastAsia" w:hAnsiTheme="minorEastAsia"/>
          <w:szCs w:val="24"/>
        </w:rPr>
      </w:pPr>
      <w:r w:rsidRPr="00BF0E1F">
        <w:rPr>
          <w:rFonts w:asciiTheme="minorEastAsia" w:hAnsiTheme="minorEastAsia" w:hint="eastAsia"/>
          <w:szCs w:val="24"/>
        </w:rPr>
        <w:t xml:space="preserve">     (二)導線管</w:t>
      </w:r>
    </w:p>
    <w:p w:rsidR="00B93B27" w:rsidRPr="00BF0E1F" w:rsidRDefault="00B93B27" w:rsidP="00B93B27">
      <w:pPr>
        <w:pStyle w:val="a7"/>
        <w:ind w:leftChars="0" w:left="360"/>
        <w:rPr>
          <w:rFonts w:asciiTheme="minorEastAsia" w:hAnsiTheme="minorEastAsia"/>
          <w:szCs w:val="24"/>
        </w:rPr>
      </w:pPr>
      <w:r w:rsidRPr="00BF0E1F">
        <w:rPr>
          <w:rFonts w:asciiTheme="minorEastAsia" w:hAnsiTheme="minorEastAsia" w:hint="eastAsia"/>
          <w:szCs w:val="24"/>
        </w:rPr>
        <w:t xml:space="preserve">   1.導線管採【薄鋼導線管】【厚鋼導線管】【無螺牙導線管】。</w:t>
      </w:r>
    </w:p>
    <w:p w:rsidR="00B93B27" w:rsidRPr="00BF0E1F" w:rsidRDefault="00B93B27" w:rsidP="00B93B27">
      <w:pPr>
        <w:pStyle w:val="a7"/>
        <w:ind w:leftChars="0" w:left="360"/>
        <w:rPr>
          <w:rFonts w:asciiTheme="minorEastAsia" w:hAnsiTheme="minorEastAsia"/>
          <w:szCs w:val="24"/>
        </w:rPr>
      </w:pPr>
      <w:r w:rsidRPr="00BF0E1F">
        <w:rPr>
          <w:rFonts w:asciiTheme="minorEastAsia" w:hAnsiTheme="minorEastAsia" w:hint="eastAsia"/>
          <w:szCs w:val="24"/>
        </w:rPr>
        <w:t xml:space="preserve">   2.可撓金屬管應使用於連結馬達及其他有振動或移動設備長度不可超過1500mm，連結需有專</w:t>
      </w:r>
    </w:p>
    <w:p w:rsidR="00B93B27" w:rsidRPr="00BF0E1F" w:rsidRDefault="00B93B27" w:rsidP="00B93B27">
      <w:pPr>
        <w:pStyle w:val="a7"/>
        <w:ind w:leftChars="0" w:left="360"/>
        <w:rPr>
          <w:rFonts w:asciiTheme="minorEastAsia" w:hAnsiTheme="minorEastAsia"/>
          <w:szCs w:val="24"/>
        </w:rPr>
      </w:pPr>
      <w:r w:rsidRPr="00BF0E1F">
        <w:rPr>
          <w:rFonts w:asciiTheme="minorEastAsia" w:hAnsiTheme="minorEastAsia" w:hint="eastAsia"/>
          <w:szCs w:val="24"/>
        </w:rPr>
        <w:t xml:space="preserve">    用管件及護套。</w:t>
      </w:r>
    </w:p>
    <w:p w:rsidR="00B93B27" w:rsidRPr="00BF0E1F" w:rsidRDefault="00B93B27" w:rsidP="00B93B27">
      <w:pPr>
        <w:pStyle w:val="a7"/>
        <w:ind w:leftChars="0" w:left="360"/>
        <w:rPr>
          <w:rFonts w:asciiTheme="minorEastAsia" w:hAnsiTheme="minorEastAsia"/>
          <w:szCs w:val="24"/>
        </w:rPr>
      </w:pPr>
      <w:r w:rsidRPr="00BF0E1F">
        <w:rPr>
          <w:rFonts w:asciiTheme="minorEastAsia" w:hAnsiTheme="minorEastAsia" w:hint="eastAsia"/>
          <w:szCs w:val="24"/>
        </w:rPr>
        <w:t xml:space="preserve">   3.明管配置需有吊架支撐配件並可調整高度防止變形，導線管支撐吊桿直經最小10mm，導線管</w:t>
      </w:r>
    </w:p>
    <w:p w:rsidR="00B93B27" w:rsidRPr="00BF0E1F" w:rsidRDefault="00B93B27" w:rsidP="00B93B27">
      <w:pPr>
        <w:pStyle w:val="a7"/>
        <w:ind w:leftChars="0" w:left="360"/>
        <w:rPr>
          <w:rFonts w:asciiTheme="minorEastAsia" w:hAnsiTheme="minorEastAsia"/>
          <w:szCs w:val="24"/>
        </w:rPr>
      </w:pPr>
      <w:r w:rsidRPr="00BF0E1F">
        <w:rPr>
          <w:rFonts w:asciiTheme="minorEastAsia" w:hAnsiTheme="minorEastAsia" w:hint="eastAsia"/>
          <w:szCs w:val="24"/>
        </w:rPr>
        <w:t xml:space="preserve">    直徑70mm以上吊桿直經最小12mm</w:t>
      </w:r>
      <w:r w:rsidRPr="00BF0E1F">
        <w:rPr>
          <w:rFonts w:asciiTheme="minorEastAsia" w:hAnsiTheme="minorEastAsia"/>
          <w:szCs w:val="24"/>
        </w:rPr>
        <w:t>,</w:t>
      </w:r>
      <w:r w:rsidRPr="00BF0E1F">
        <w:rPr>
          <w:rFonts w:asciiTheme="minorEastAsia" w:hAnsiTheme="minorEastAsia" w:hint="eastAsia"/>
          <w:szCs w:val="24"/>
        </w:rPr>
        <w:t>穿越過梁柱需採門型吊架支撐。</w:t>
      </w:r>
    </w:p>
    <w:p w:rsidR="00B93B27" w:rsidRPr="00BF0E1F" w:rsidRDefault="00B93B27" w:rsidP="00B93B27">
      <w:pPr>
        <w:pStyle w:val="a7"/>
        <w:ind w:leftChars="0" w:left="360"/>
        <w:rPr>
          <w:rFonts w:asciiTheme="minorEastAsia" w:hAnsiTheme="minorEastAsia"/>
          <w:szCs w:val="24"/>
        </w:rPr>
      </w:pPr>
      <w:r w:rsidRPr="00BF0E1F">
        <w:rPr>
          <w:rFonts w:asciiTheme="minorEastAsia" w:hAnsiTheme="minorEastAsia" w:hint="eastAsia"/>
          <w:szCs w:val="24"/>
        </w:rPr>
        <w:t xml:space="preserve">   4.線路連接需在接線盒及配電盤。</w:t>
      </w:r>
    </w:p>
    <w:p w:rsidR="004F0B54" w:rsidRPr="00BF0E1F" w:rsidRDefault="00B93B27" w:rsidP="00B93B27">
      <w:pPr>
        <w:pStyle w:val="a7"/>
        <w:ind w:leftChars="0" w:left="360"/>
        <w:rPr>
          <w:rFonts w:asciiTheme="minorEastAsia" w:hAnsiTheme="minorEastAsia"/>
          <w:szCs w:val="24"/>
        </w:rPr>
      </w:pPr>
      <w:r w:rsidRPr="00BF0E1F">
        <w:rPr>
          <w:rFonts w:asciiTheme="minorEastAsia" w:hAnsiTheme="minorEastAsia" w:hint="eastAsia"/>
          <w:szCs w:val="24"/>
        </w:rPr>
        <w:t xml:space="preserve">   5.管路摻穿防火區劃及隔間牆需施作防火填塞。</w:t>
      </w:r>
    </w:p>
    <w:p w:rsidR="00887E2E" w:rsidRPr="00BF0E1F" w:rsidRDefault="002320C8" w:rsidP="00887E2E">
      <w:pPr>
        <w:rPr>
          <w:rFonts w:asciiTheme="minorEastAsia" w:hAnsiTheme="minorEastAsia" w:cs="細明體"/>
          <w:color w:val="000000"/>
          <w:kern w:val="0"/>
          <w:szCs w:val="24"/>
        </w:rPr>
      </w:pPr>
      <w:r>
        <w:rPr>
          <w:rFonts w:asciiTheme="minorEastAsia" w:hAnsiTheme="minorEastAsia" w:cs="細明體" w:hint="eastAsia"/>
          <w:color w:val="000000"/>
          <w:kern w:val="0"/>
          <w:szCs w:val="24"/>
        </w:rPr>
        <w:t>四</w:t>
      </w:r>
      <w:r w:rsidR="00887E2E" w:rsidRPr="00BF0E1F">
        <w:rPr>
          <w:rFonts w:asciiTheme="minorEastAsia" w:hAnsiTheme="minorEastAsia" w:cs="細明體" w:hint="eastAsia"/>
          <w:color w:val="000000"/>
          <w:kern w:val="0"/>
          <w:szCs w:val="24"/>
        </w:rPr>
        <w:t>、其他</w:t>
      </w:r>
    </w:p>
    <w:p w:rsidR="00887E2E" w:rsidRPr="00BF0E1F" w:rsidRDefault="00922776" w:rsidP="00887E2E">
      <w:pPr>
        <w:rPr>
          <w:rFonts w:asciiTheme="minorEastAsia" w:hAnsiTheme="minorEastAsia" w:cs="細明體"/>
          <w:color w:val="000000"/>
          <w:kern w:val="0"/>
          <w:szCs w:val="24"/>
        </w:rPr>
      </w:pPr>
      <w:r>
        <w:rPr>
          <w:rFonts w:asciiTheme="minorEastAsia" w:hAnsiTheme="minorEastAsia" w:cs="細明體" w:hint="eastAsia"/>
          <w:color w:val="000000"/>
          <w:kern w:val="0"/>
          <w:szCs w:val="24"/>
        </w:rPr>
        <w:t xml:space="preserve">       </w:t>
      </w:r>
      <w:r w:rsidR="00887E2E" w:rsidRPr="00BF0E1F">
        <w:rPr>
          <w:rFonts w:asciiTheme="minorEastAsia" w:hAnsiTheme="minorEastAsia" w:cs="細明體" w:hint="eastAsia"/>
          <w:color w:val="000000"/>
          <w:kern w:val="0"/>
          <w:szCs w:val="24"/>
        </w:rPr>
        <w:t>施工規範未註明者,依院內原建置規範辦理及符合電工法規。</w:t>
      </w:r>
    </w:p>
    <w:p w:rsidR="00887E2E" w:rsidRPr="00BF0E1F" w:rsidRDefault="002320C8" w:rsidP="00DB6F5A">
      <w:pPr>
        <w:rPr>
          <w:rFonts w:asciiTheme="minorEastAsia" w:hAnsiTheme="minorEastAsia"/>
          <w:szCs w:val="24"/>
        </w:rPr>
      </w:pPr>
      <w:r>
        <w:rPr>
          <w:rFonts w:asciiTheme="minorEastAsia" w:hAnsiTheme="minorEastAsia" w:hint="eastAsia"/>
          <w:szCs w:val="24"/>
        </w:rPr>
        <w:t>五</w:t>
      </w:r>
      <w:r w:rsidR="00DB6F5A" w:rsidRPr="00BF0E1F">
        <w:rPr>
          <w:rFonts w:asciiTheme="minorEastAsia" w:hAnsiTheme="minorEastAsia" w:hint="eastAsia"/>
          <w:szCs w:val="24"/>
        </w:rPr>
        <w:t>、驗收</w:t>
      </w:r>
      <w:r w:rsidR="00BF0E1F" w:rsidRPr="00BF0E1F">
        <w:rPr>
          <w:rFonts w:asciiTheme="minorEastAsia" w:hAnsiTheme="minorEastAsia" w:hint="eastAsia"/>
          <w:szCs w:val="24"/>
        </w:rPr>
        <w:t>：對講機對話功能及螢幕顯示需清新正常</w:t>
      </w:r>
      <w:r w:rsidR="00F724F6" w:rsidRPr="00BF0E1F">
        <w:rPr>
          <w:rFonts w:asciiTheme="minorEastAsia" w:hAnsiTheme="minorEastAsia" w:hint="eastAsia"/>
          <w:szCs w:val="24"/>
        </w:rPr>
        <w:t>。</w:t>
      </w:r>
    </w:p>
    <w:p w:rsidR="00BF0E1F" w:rsidRPr="00BF0E1F" w:rsidRDefault="002320C8" w:rsidP="00DB6F5A">
      <w:pPr>
        <w:rPr>
          <w:rFonts w:asciiTheme="minorEastAsia" w:hAnsiTheme="minorEastAsia"/>
          <w:szCs w:val="24"/>
        </w:rPr>
      </w:pPr>
      <w:r>
        <w:rPr>
          <w:rFonts w:asciiTheme="minorEastAsia" w:hAnsiTheme="minorEastAsia" w:hint="eastAsia"/>
          <w:szCs w:val="24"/>
        </w:rPr>
        <w:t>六</w:t>
      </w:r>
      <w:r w:rsidR="00BF0E1F" w:rsidRPr="00BF0E1F">
        <w:rPr>
          <w:rFonts w:asciiTheme="minorEastAsia" w:hAnsiTheme="minorEastAsia" w:hint="eastAsia"/>
          <w:szCs w:val="24"/>
        </w:rPr>
        <w:t>、保固：本工程保固一年，一年內設備故障廠商須無償修復或更換新品。</w:t>
      </w:r>
    </w:p>
    <w:p w:rsidR="00F724F6" w:rsidRPr="00DB6F5A" w:rsidRDefault="00F724F6" w:rsidP="00DB6F5A">
      <w:pPr>
        <w:rPr>
          <w:rFonts w:asciiTheme="minorEastAsia" w:hAnsiTheme="minorEastAsia"/>
          <w:szCs w:val="24"/>
        </w:rPr>
      </w:pPr>
    </w:p>
    <w:sectPr w:rsidR="00F724F6" w:rsidRPr="00DB6F5A" w:rsidSect="00550E0A">
      <w:pgSz w:w="11906" w:h="16838" w:code="9"/>
      <w:pgMar w:top="851" w:right="567" w:bottom="70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79B" w:rsidRDefault="00F6179B" w:rsidP="0004708C">
      <w:r>
        <w:separator/>
      </w:r>
    </w:p>
  </w:endnote>
  <w:endnote w:type="continuationSeparator" w:id="0">
    <w:p w:rsidR="00F6179B" w:rsidRDefault="00F6179B" w:rsidP="0004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79B" w:rsidRDefault="00F6179B" w:rsidP="0004708C">
      <w:r>
        <w:separator/>
      </w:r>
    </w:p>
  </w:footnote>
  <w:footnote w:type="continuationSeparator" w:id="0">
    <w:p w:rsidR="00F6179B" w:rsidRDefault="00F6179B" w:rsidP="000470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00A03"/>
    <w:multiLevelType w:val="hybridMultilevel"/>
    <w:tmpl w:val="31EA5AC4"/>
    <w:lvl w:ilvl="0" w:tplc="99BEB93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188094D"/>
    <w:multiLevelType w:val="hybridMultilevel"/>
    <w:tmpl w:val="1E24BF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771916"/>
    <w:multiLevelType w:val="hybridMultilevel"/>
    <w:tmpl w:val="3E6E7A5A"/>
    <w:lvl w:ilvl="0" w:tplc="48AC5F52">
      <w:start w:val="1"/>
      <w:numFmt w:val="upperLetter"/>
      <w:lvlText w:val="%1."/>
      <w:lvlJc w:val="left"/>
      <w:pPr>
        <w:tabs>
          <w:tab w:val="num" w:pos="720"/>
        </w:tabs>
        <w:ind w:left="720" w:hanging="360"/>
      </w:pPr>
    </w:lvl>
    <w:lvl w:ilvl="1" w:tplc="606C9034" w:tentative="1">
      <w:start w:val="1"/>
      <w:numFmt w:val="upperLetter"/>
      <w:lvlText w:val="%2."/>
      <w:lvlJc w:val="left"/>
      <w:pPr>
        <w:tabs>
          <w:tab w:val="num" w:pos="1440"/>
        </w:tabs>
        <w:ind w:left="1440" w:hanging="360"/>
      </w:pPr>
    </w:lvl>
    <w:lvl w:ilvl="2" w:tplc="BF48BCE8" w:tentative="1">
      <w:start w:val="1"/>
      <w:numFmt w:val="upperLetter"/>
      <w:lvlText w:val="%3."/>
      <w:lvlJc w:val="left"/>
      <w:pPr>
        <w:tabs>
          <w:tab w:val="num" w:pos="2160"/>
        </w:tabs>
        <w:ind w:left="2160" w:hanging="360"/>
      </w:pPr>
    </w:lvl>
    <w:lvl w:ilvl="3" w:tplc="C0C25A2E" w:tentative="1">
      <w:start w:val="1"/>
      <w:numFmt w:val="upperLetter"/>
      <w:lvlText w:val="%4."/>
      <w:lvlJc w:val="left"/>
      <w:pPr>
        <w:tabs>
          <w:tab w:val="num" w:pos="2880"/>
        </w:tabs>
        <w:ind w:left="2880" w:hanging="360"/>
      </w:pPr>
    </w:lvl>
    <w:lvl w:ilvl="4" w:tplc="EC60D226" w:tentative="1">
      <w:start w:val="1"/>
      <w:numFmt w:val="upperLetter"/>
      <w:lvlText w:val="%5."/>
      <w:lvlJc w:val="left"/>
      <w:pPr>
        <w:tabs>
          <w:tab w:val="num" w:pos="3600"/>
        </w:tabs>
        <w:ind w:left="3600" w:hanging="360"/>
      </w:pPr>
    </w:lvl>
    <w:lvl w:ilvl="5" w:tplc="8A3234A0" w:tentative="1">
      <w:start w:val="1"/>
      <w:numFmt w:val="upperLetter"/>
      <w:lvlText w:val="%6."/>
      <w:lvlJc w:val="left"/>
      <w:pPr>
        <w:tabs>
          <w:tab w:val="num" w:pos="4320"/>
        </w:tabs>
        <w:ind w:left="4320" w:hanging="360"/>
      </w:pPr>
    </w:lvl>
    <w:lvl w:ilvl="6" w:tplc="6240AD40" w:tentative="1">
      <w:start w:val="1"/>
      <w:numFmt w:val="upperLetter"/>
      <w:lvlText w:val="%7."/>
      <w:lvlJc w:val="left"/>
      <w:pPr>
        <w:tabs>
          <w:tab w:val="num" w:pos="5040"/>
        </w:tabs>
        <w:ind w:left="5040" w:hanging="360"/>
      </w:pPr>
    </w:lvl>
    <w:lvl w:ilvl="7" w:tplc="082E1A5E" w:tentative="1">
      <w:start w:val="1"/>
      <w:numFmt w:val="upperLetter"/>
      <w:lvlText w:val="%8."/>
      <w:lvlJc w:val="left"/>
      <w:pPr>
        <w:tabs>
          <w:tab w:val="num" w:pos="5760"/>
        </w:tabs>
        <w:ind w:left="5760" w:hanging="360"/>
      </w:pPr>
    </w:lvl>
    <w:lvl w:ilvl="8" w:tplc="F19CA6B0" w:tentative="1">
      <w:start w:val="1"/>
      <w:numFmt w:val="upperLetter"/>
      <w:lvlText w:val="%9."/>
      <w:lvlJc w:val="left"/>
      <w:pPr>
        <w:tabs>
          <w:tab w:val="num" w:pos="6480"/>
        </w:tabs>
        <w:ind w:left="6480" w:hanging="360"/>
      </w:pPr>
    </w:lvl>
  </w:abstractNum>
  <w:abstractNum w:abstractNumId="3" w15:restartNumberingAfterBreak="0">
    <w:nsid w:val="2CBC5888"/>
    <w:multiLevelType w:val="hybridMultilevel"/>
    <w:tmpl w:val="49E67484"/>
    <w:lvl w:ilvl="0" w:tplc="A8929C3A">
      <w:start w:val="1"/>
      <w:numFmt w:val="taiwaneseCountingThousand"/>
      <w:lvlText w:val="%1、"/>
      <w:lvlJc w:val="left"/>
      <w:pPr>
        <w:tabs>
          <w:tab w:val="num" w:pos="1080"/>
        </w:tabs>
        <w:ind w:left="1080" w:hanging="360"/>
      </w:pPr>
      <w:rPr>
        <w:rFonts w:ascii="微軟正黑體" w:eastAsia="微軟正黑體" w:hAnsi="微軟正黑體"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73A6B66"/>
    <w:multiLevelType w:val="hybridMultilevel"/>
    <w:tmpl w:val="EA7AE34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53150DAB"/>
    <w:multiLevelType w:val="hybridMultilevel"/>
    <w:tmpl w:val="3160990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5A215BCE"/>
    <w:multiLevelType w:val="hybridMultilevel"/>
    <w:tmpl w:val="A3403606"/>
    <w:lvl w:ilvl="0" w:tplc="99BEB93E">
      <w:start w:val="1"/>
      <w:numFmt w:val="decimal"/>
      <w:lvlText w:val="%1."/>
      <w:lvlJc w:val="left"/>
      <w:pPr>
        <w:ind w:left="1080" w:hanging="360"/>
      </w:pPr>
      <w:rPr>
        <w:rFonts w:hint="default"/>
      </w:rPr>
    </w:lvl>
    <w:lvl w:ilvl="1" w:tplc="FFD6449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51D4A93"/>
    <w:multiLevelType w:val="hybridMultilevel"/>
    <w:tmpl w:val="4280A0D6"/>
    <w:lvl w:ilvl="0" w:tplc="06CAD634">
      <w:start w:val="1"/>
      <w:numFmt w:val="taiwaneseCountingThousand"/>
      <w:lvlText w:val="(%1)"/>
      <w:lvlJc w:val="left"/>
      <w:pPr>
        <w:ind w:left="1020" w:hanging="45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8" w15:restartNumberingAfterBreak="0">
    <w:nsid w:val="7EE03232"/>
    <w:multiLevelType w:val="hybridMultilevel"/>
    <w:tmpl w:val="D3E69810"/>
    <w:lvl w:ilvl="0" w:tplc="A8929C3A">
      <w:start w:val="1"/>
      <w:numFmt w:val="taiwaneseCountingThousand"/>
      <w:lvlText w:val="%1、"/>
      <w:lvlJc w:val="left"/>
      <w:pPr>
        <w:tabs>
          <w:tab w:val="num" w:pos="720"/>
        </w:tabs>
        <w:ind w:left="720" w:hanging="360"/>
      </w:pPr>
      <w:rPr>
        <w:rFonts w:ascii="微軟正黑體" w:eastAsia="微軟正黑體" w:hAnsi="微軟正黑體" w:cstheme="minorBidi"/>
      </w:rPr>
    </w:lvl>
    <w:lvl w:ilvl="1" w:tplc="6E54EA50" w:tentative="1">
      <w:start w:val="1"/>
      <w:numFmt w:val="decimal"/>
      <w:lvlText w:val="%2."/>
      <w:lvlJc w:val="left"/>
      <w:pPr>
        <w:tabs>
          <w:tab w:val="num" w:pos="1440"/>
        </w:tabs>
        <w:ind w:left="1440" w:hanging="360"/>
      </w:pPr>
    </w:lvl>
    <w:lvl w:ilvl="2" w:tplc="91D8845E" w:tentative="1">
      <w:start w:val="1"/>
      <w:numFmt w:val="decimal"/>
      <w:lvlText w:val="%3."/>
      <w:lvlJc w:val="left"/>
      <w:pPr>
        <w:tabs>
          <w:tab w:val="num" w:pos="2160"/>
        </w:tabs>
        <w:ind w:left="2160" w:hanging="360"/>
      </w:pPr>
    </w:lvl>
    <w:lvl w:ilvl="3" w:tplc="839C5ADA" w:tentative="1">
      <w:start w:val="1"/>
      <w:numFmt w:val="decimal"/>
      <w:lvlText w:val="%4."/>
      <w:lvlJc w:val="left"/>
      <w:pPr>
        <w:tabs>
          <w:tab w:val="num" w:pos="2880"/>
        </w:tabs>
        <w:ind w:left="2880" w:hanging="360"/>
      </w:pPr>
    </w:lvl>
    <w:lvl w:ilvl="4" w:tplc="B53676D0" w:tentative="1">
      <w:start w:val="1"/>
      <w:numFmt w:val="decimal"/>
      <w:lvlText w:val="%5."/>
      <w:lvlJc w:val="left"/>
      <w:pPr>
        <w:tabs>
          <w:tab w:val="num" w:pos="3600"/>
        </w:tabs>
        <w:ind w:left="3600" w:hanging="360"/>
      </w:pPr>
    </w:lvl>
    <w:lvl w:ilvl="5" w:tplc="80E8D902" w:tentative="1">
      <w:start w:val="1"/>
      <w:numFmt w:val="decimal"/>
      <w:lvlText w:val="%6."/>
      <w:lvlJc w:val="left"/>
      <w:pPr>
        <w:tabs>
          <w:tab w:val="num" w:pos="4320"/>
        </w:tabs>
        <w:ind w:left="4320" w:hanging="360"/>
      </w:pPr>
    </w:lvl>
    <w:lvl w:ilvl="6" w:tplc="D0700CF0" w:tentative="1">
      <w:start w:val="1"/>
      <w:numFmt w:val="decimal"/>
      <w:lvlText w:val="%7."/>
      <w:lvlJc w:val="left"/>
      <w:pPr>
        <w:tabs>
          <w:tab w:val="num" w:pos="5040"/>
        </w:tabs>
        <w:ind w:left="5040" w:hanging="360"/>
      </w:pPr>
    </w:lvl>
    <w:lvl w:ilvl="7" w:tplc="AE7C7E2A" w:tentative="1">
      <w:start w:val="1"/>
      <w:numFmt w:val="decimal"/>
      <w:lvlText w:val="%8."/>
      <w:lvlJc w:val="left"/>
      <w:pPr>
        <w:tabs>
          <w:tab w:val="num" w:pos="5760"/>
        </w:tabs>
        <w:ind w:left="5760" w:hanging="360"/>
      </w:pPr>
    </w:lvl>
    <w:lvl w:ilvl="8" w:tplc="B780297C" w:tentative="1">
      <w:start w:val="1"/>
      <w:numFmt w:val="decimal"/>
      <w:lvlText w:val="%9."/>
      <w:lvlJc w:val="left"/>
      <w:pPr>
        <w:tabs>
          <w:tab w:val="num" w:pos="6480"/>
        </w:tabs>
        <w:ind w:left="6480" w:hanging="360"/>
      </w:pPr>
    </w:lvl>
  </w:abstractNum>
  <w:num w:numId="1">
    <w:abstractNumId w:val="2"/>
  </w:num>
  <w:num w:numId="2">
    <w:abstractNumId w:val="8"/>
  </w:num>
  <w:num w:numId="3">
    <w:abstractNumId w:val="5"/>
  </w:num>
  <w:num w:numId="4">
    <w:abstractNumId w:val="4"/>
  </w:num>
  <w:num w:numId="5">
    <w:abstractNumId w:val="3"/>
  </w:num>
  <w:num w:numId="6">
    <w:abstractNumId w:val="1"/>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199"/>
    <w:rsid w:val="00000080"/>
    <w:rsid w:val="000059A0"/>
    <w:rsid w:val="00006251"/>
    <w:rsid w:val="00030E60"/>
    <w:rsid w:val="00045199"/>
    <w:rsid w:val="0004708C"/>
    <w:rsid w:val="00056C0C"/>
    <w:rsid w:val="000724F5"/>
    <w:rsid w:val="00072AFB"/>
    <w:rsid w:val="00072EE6"/>
    <w:rsid w:val="000928D1"/>
    <w:rsid w:val="000B2667"/>
    <w:rsid w:val="000E0260"/>
    <w:rsid w:val="000E04C0"/>
    <w:rsid w:val="000E26B9"/>
    <w:rsid w:val="00131E91"/>
    <w:rsid w:val="001408E1"/>
    <w:rsid w:val="0015730A"/>
    <w:rsid w:val="00195E90"/>
    <w:rsid w:val="001B3CF5"/>
    <w:rsid w:val="001C5789"/>
    <w:rsid w:val="001D1C80"/>
    <w:rsid w:val="00203A0F"/>
    <w:rsid w:val="0020425F"/>
    <w:rsid w:val="002255B3"/>
    <w:rsid w:val="002320C8"/>
    <w:rsid w:val="0023401C"/>
    <w:rsid w:val="002455F0"/>
    <w:rsid w:val="002653D3"/>
    <w:rsid w:val="00292818"/>
    <w:rsid w:val="002A2746"/>
    <w:rsid w:val="002A32B7"/>
    <w:rsid w:val="002B17ED"/>
    <w:rsid w:val="002C1182"/>
    <w:rsid w:val="002D592B"/>
    <w:rsid w:val="002E4331"/>
    <w:rsid w:val="002F38FB"/>
    <w:rsid w:val="002F44BE"/>
    <w:rsid w:val="00316D51"/>
    <w:rsid w:val="00320CE6"/>
    <w:rsid w:val="0034335A"/>
    <w:rsid w:val="003533F7"/>
    <w:rsid w:val="003825E7"/>
    <w:rsid w:val="00395EE5"/>
    <w:rsid w:val="003B2D08"/>
    <w:rsid w:val="003C586A"/>
    <w:rsid w:val="003D016A"/>
    <w:rsid w:val="003F3541"/>
    <w:rsid w:val="003F7D58"/>
    <w:rsid w:val="00415713"/>
    <w:rsid w:val="00422397"/>
    <w:rsid w:val="00444162"/>
    <w:rsid w:val="00475521"/>
    <w:rsid w:val="00476ED6"/>
    <w:rsid w:val="004A1214"/>
    <w:rsid w:val="004B06E8"/>
    <w:rsid w:val="004F0B54"/>
    <w:rsid w:val="004F1D51"/>
    <w:rsid w:val="004F3C72"/>
    <w:rsid w:val="00506F95"/>
    <w:rsid w:val="005147F6"/>
    <w:rsid w:val="00517246"/>
    <w:rsid w:val="00550E0A"/>
    <w:rsid w:val="00595014"/>
    <w:rsid w:val="005A709C"/>
    <w:rsid w:val="005B5CC7"/>
    <w:rsid w:val="005D7AC8"/>
    <w:rsid w:val="00603C70"/>
    <w:rsid w:val="00606FB8"/>
    <w:rsid w:val="006367E6"/>
    <w:rsid w:val="00656232"/>
    <w:rsid w:val="00671104"/>
    <w:rsid w:val="006B05A2"/>
    <w:rsid w:val="006B4CE6"/>
    <w:rsid w:val="006D17C5"/>
    <w:rsid w:val="006E1692"/>
    <w:rsid w:val="006E1F76"/>
    <w:rsid w:val="006E7503"/>
    <w:rsid w:val="006F54DA"/>
    <w:rsid w:val="006F54EF"/>
    <w:rsid w:val="00705ABD"/>
    <w:rsid w:val="00776373"/>
    <w:rsid w:val="007908A9"/>
    <w:rsid w:val="007A2942"/>
    <w:rsid w:val="007C04F8"/>
    <w:rsid w:val="007D7F09"/>
    <w:rsid w:val="007F2F91"/>
    <w:rsid w:val="00800377"/>
    <w:rsid w:val="00815391"/>
    <w:rsid w:val="008261D9"/>
    <w:rsid w:val="00846E0B"/>
    <w:rsid w:val="008509A3"/>
    <w:rsid w:val="00887E2E"/>
    <w:rsid w:val="008D7B9C"/>
    <w:rsid w:val="00913240"/>
    <w:rsid w:val="00920D4D"/>
    <w:rsid w:val="00922776"/>
    <w:rsid w:val="00962D90"/>
    <w:rsid w:val="009767B4"/>
    <w:rsid w:val="00985257"/>
    <w:rsid w:val="009B077E"/>
    <w:rsid w:val="009E652D"/>
    <w:rsid w:val="00A13428"/>
    <w:rsid w:val="00A15B73"/>
    <w:rsid w:val="00A25C91"/>
    <w:rsid w:val="00A46BDA"/>
    <w:rsid w:val="00A807AD"/>
    <w:rsid w:val="00AA2084"/>
    <w:rsid w:val="00AA21E9"/>
    <w:rsid w:val="00AA5004"/>
    <w:rsid w:val="00AB5484"/>
    <w:rsid w:val="00AC2925"/>
    <w:rsid w:val="00AC56B0"/>
    <w:rsid w:val="00AC6DC0"/>
    <w:rsid w:val="00AF1659"/>
    <w:rsid w:val="00B928F8"/>
    <w:rsid w:val="00B93B27"/>
    <w:rsid w:val="00BB03D2"/>
    <w:rsid w:val="00BF0E1F"/>
    <w:rsid w:val="00C25A55"/>
    <w:rsid w:val="00C26711"/>
    <w:rsid w:val="00C433F3"/>
    <w:rsid w:val="00C45C72"/>
    <w:rsid w:val="00C51A75"/>
    <w:rsid w:val="00C666A1"/>
    <w:rsid w:val="00C84CE3"/>
    <w:rsid w:val="00C9283B"/>
    <w:rsid w:val="00CB01F9"/>
    <w:rsid w:val="00CE21FC"/>
    <w:rsid w:val="00D01737"/>
    <w:rsid w:val="00D77AF9"/>
    <w:rsid w:val="00DA7516"/>
    <w:rsid w:val="00DB6F5A"/>
    <w:rsid w:val="00DD4044"/>
    <w:rsid w:val="00DE05A2"/>
    <w:rsid w:val="00E0154E"/>
    <w:rsid w:val="00E467F7"/>
    <w:rsid w:val="00E66A97"/>
    <w:rsid w:val="00E9103C"/>
    <w:rsid w:val="00EB2BA5"/>
    <w:rsid w:val="00ED0BCC"/>
    <w:rsid w:val="00EE024B"/>
    <w:rsid w:val="00EE41E0"/>
    <w:rsid w:val="00F120EC"/>
    <w:rsid w:val="00F21537"/>
    <w:rsid w:val="00F342BC"/>
    <w:rsid w:val="00F426AA"/>
    <w:rsid w:val="00F553F6"/>
    <w:rsid w:val="00F55407"/>
    <w:rsid w:val="00F6179B"/>
    <w:rsid w:val="00F65A39"/>
    <w:rsid w:val="00F724F6"/>
    <w:rsid w:val="00F754C8"/>
    <w:rsid w:val="00F85086"/>
    <w:rsid w:val="00FB57CF"/>
    <w:rsid w:val="00FC0EEC"/>
    <w:rsid w:val="00FC4536"/>
    <w:rsid w:val="00FC5122"/>
    <w:rsid w:val="00FD5D42"/>
    <w:rsid w:val="00FE675A"/>
    <w:rsid w:val="00FF346B"/>
    <w:rsid w:val="00FF600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84836"/>
  <w15:docId w15:val="{E406CB27-AD5F-42F3-9E2E-0B7D5C57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35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08C"/>
    <w:pPr>
      <w:tabs>
        <w:tab w:val="center" w:pos="4153"/>
        <w:tab w:val="right" w:pos="8306"/>
      </w:tabs>
      <w:snapToGrid w:val="0"/>
    </w:pPr>
    <w:rPr>
      <w:sz w:val="20"/>
      <w:szCs w:val="20"/>
    </w:rPr>
  </w:style>
  <w:style w:type="character" w:customStyle="1" w:styleId="a4">
    <w:name w:val="頁首 字元"/>
    <w:basedOn w:val="a0"/>
    <w:link w:val="a3"/>
    <w:uiPriority w:val="99"/>
    <w:rsid w:val="0004708C"/>
    <w:rPr>
      <w:sz w:val="20"/>
      <w:szCs w:val="20"/>
    </w:rPr>
  </w:style>
  <w:style w:type="paragraph" w:styleId="a5">
    <w:name w:val="footer"/>
    <w:basedOn w:val="a"/>
    <w:link w:val="a6"/>
    <w:uiPriority w:val="99"/>
    <w:unhideWhenUsed/>
    <w:rsid w:val="0004708C"/>
    <w:pPr>
      <w:tabs>
        <w:tab w:val="center" w:pos="4153"/>
        <w:tab w:val="right" w:pos="8306"/>
      </w:tabs>
      <w:snapToGrid w:val="0"/>
    </w:pPr>
    <w:rPr>
      <w:sz w:val="20"/>
      <w:szCs w:val="20"/>
    </w:rPr>
  </w:style>
  <w:style w:type="character" w:customStyle="1" w:styleId="a6">
    <w:name w:val="頁尾 字元"/>
    <w:basedOn w:val="a0"/>
    <w:link w:val="a5"/>
    <w:uiPriority w:val="99"/>
    <w:rsid w:val="0004708C"/>
    <w:rPr>
      <w:sz w:val="20"/>
      <w:szCs w:val="20"/>
    </w:rPr>
  </w:style>
  <w:style w:type="paragraph" w:customStyle="1" w:styleId="Default">
    <w:name w:val="Default"/>
    <w:rsid w:val="0004708C"/>
    <w:pPr>
      <w:widowControl w:val="0"/>
      <w:autoSpaceDE w:val="0"/>
      <w:autoSpaceDN w:val="0"/>
      <w:adjustRightInd w:val="0"/>
    </w:pPr>
    <w:rPr>
      <w:rFonts w:ascii="新細明體" w:eastAsia="新細明體" w:cs="新細明體"/>
      <w:color w:val="000000"/>
      <w:kern w:val="0"/>
      <w:szCs w:val="24"/>
    </w:rPr>
  </w:style>
  <w:style w:type="paragraph" w:styleId="a7">
    <w:name w:val="List Paragraph"/>
    <w:basedOn w:val="a"/>
    <w:uiPriority w:val="34"/>
    <w:qFormat/>
    <w:rsid w:val="00FD5D42"/>
    <w:pPr>
      <w:ind w:leftChars="200" w:left="480"/>
    </w:pPr>
  </w:style>
  <w:style w:type="table" w:styleId="a8">
    <w:name w:val="Table Grid"/>
    <w:basedOn w:val="a1"/>
    <w:uiPriority w:val="39"/>
    <w:rsid w:val="00F72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237436">
      <w:bodyDiv w:val="1"/>
      <w:marLeft w:val="0"/>
      <w:marRight w:val="0"/>
      <w:marTop w:val="0"/>
      <w:marBottom w:val="0"/>
      <w:divBdr>
        <w:top w:val="none" w:sz="0" w:space="0" w:color="auto"/>
        <w:left w:val="none" w:sz="0" w:space="0" w:color="auto"/>
        <w:bottom w:val="none" w:sz="0" w:space="0" w:color="auto"/>
        <w:right w:val="none" w:sz="0" w:space="0" w:color="auto"/>
      </w:divBdr>
      <w:divsChild>
        <w:div w:id="755637230">
          <w:marLeft w:val="360"/>
          <w:marRight w:val="0"/>
          <w:marTop w:val="0"/>
          <w:marBottom w:val="0"/>
          <w:divBdr>
            <w:top w:val="none" w:sz="0" w:space="0" w:color="auto"/>
            <w:left w:val="none" w:sz="0" w:space="0" w:color="auto"/>
            <w:bottom w:val="none" w:sz="0" w:space="0" w:color="auto"/>
            <w:right w:val="none" w:sz="0" w:space="0" w:color="auto"/>
          </w:divBdr>
        </w:div>
        <w:div w:id="641623347">
          <w:marLeft w:val="360"/>
          <w:marRight w:val="0"/>
          <w:marTop w:val="0"/>
          <w:marBottom w:val="0"/>
          <w:divBdr>
            <w:top w:val="none" w:sz="0" w:space="0" w:color="auto"/>
            <w:left w:val="none" w:sz="0" w:space="0" w:color="auto"/>
            <w:bottom w:val="none" w:sz="0" w:space="0" w:color="auto"/>
            <w:right w:val="none" w:sz="0" w:space="0" w:color="auto"/>
          </w:divBdr>
        </w:div>
        <w:div w:id="1983145855">
          <w:marLeft w:val="360"/>
          <w:marRight w:val="0"/>
          <w:marTop w:val="0"/>
          <w:marBottom w:val="0"/>
          <w:divBdr>
            <w:top w:val="none" w:sz="0" w:space="0" w:color="auto"/>
            <w:left w:val="none" w:sz="0" w:space="0" w:color="auto"/>
            <w:bottom w:val="none" w:sz="0" w:space="0" w:color="auto"/>
            <w:right w:val="none" w:sz="0" w:space="0" w:color="auto"/>
          </w:divBdr>
        </w:div>
        <w:div w:id="765350586">
          <w:marLeft w:val="360"/>
          <w:marRight w:val="0"/>
          <w:marTop w:val="0"/>
          <w:marBottom w:val="0"/>
          <w:divBdr>
            <w:top w:val="none" w:sz="0" w:space="0" w:color="auto"/>
            <w:left w:val="none" w:sz="0" w:space="0" w:color="auto"/>
            <w:bottom w:val="none" w:sz="0" w:space="0" w:color="auto"/>
            <w:right w:val="none" w:sz="0" w:space="0" w:color="auto"/>
          </w:divBdr>
        </w:div>
        <w:div w:id="2007858703">
          <w:marLeft w:val="360"/>
          <w:marRight w:val="0"/>
          <w:marTop w:val="0"/>
          <w:marBottom w:val="0"/>
          <w:divBdr>
            <w:top w:val="none" w:sz="0" w:space="0" w:color="auto"/>
            <w:left w:val="none" w:sz="0" w:space="0" w:color="auto"/>
            <w:bottom w:val="none" w:sz="0" w:space="0" w:color="auto"/>
            <w:right w:val="none" w:sz="0" w:space="0" w:color="auto"/>
          </w:divBdr>
        </w:div>
      </w:divsChild>
    </w:div>
    <w:div w:id="1352955019">
      <w:bodyDiv w:val="1"/>
      <w:marLeft w:val="0"/>
      <w:marRight w:val="0"/>
      <w:marTop w:val="0"/>
      <w:marBottom w:val="0"/>
      <w:divBdr>
        <w:top w:val="none" w:sz="0" w:space="0" w:color="auto"/>
        <w:left w:val="none" w:sz="0" w:space="0" w:color="auto"/>
        <w:bottom w:val="none" w:sz="0" w:space="0" w:color="auto"/>
        <w:right w:val="none" w:sz="0" w:space="0" w:color="auto"/>
      </w:divBdr>
      <w:divsChild>
        <w:div w:id="507260086">
          <w:marLeft w:val="360"/>
          <w:marRight w:val="0"/>
          <w:marTop w:val="0"/>
          <w:marBottom w:val="0"/>
          <w:divBdr>
            <w:top w:val="none" w:sz="0" w:space="0" w:color="auto"/>
            <w:left w:val="none" w:sz="0" w:space="0" w:color="auto"/>
            <w:bottom w:val="none" w:sz="0" w:space="0" w:color="auto"/>
            <w:right w:val="none" w:sz="0" w:space="0" w:color="auto"/>
          </w:divBdr>
        </w:div>
        <w:div w:id="1961689784">
          <w:marLeft w:val="360"/>
          <w:marRight w:val="0"/>
          <w:marTop w:val="0"/>
          <w:marBottom w:val="0"/>
          <w:divBdr>
            <w:top w:val="none" w:sz="0" w:space="0" w:color="auto"/>
            <w:left w:val="none" w:sz="0" w:space="0" w:color="auto"/>
            <w:bottom w:val="none" w:sz="0" w:space="0" w:color="auto"/>
            <w:right w:val="none" w:sz="0" w:space="0" w:color="auto"/>
          </w:divBdr>
        </w:div>
        <w:div w:id="1213929967">
          <w:marLeft w:val="360"/>
          <w:marRight w:val="0"/>
          <w:marTop w:val="0"/>
          <w:marBottom w:val="0"/>
          <w:divBdr>
            <w:top w:val="none" w:sz="0" w:space="0" w:color="auto"/>
            <w:left w:val="none" w:sz="0" w:space="0" w:color="auto"/>
            <w:bottom w:val="none" w:sz="0" w:space="0" w:color="auto"/>
            <w:right w:val="none" w:sz="0" w:space="0" w:color="auto"/>
          </w:divBdr>
        </w:div>
        <w:div w:id="2079134459">
          <w:marLeft w:val="360"/>
          <w:marRight w:val="0"/>
          <w:marTop w:val="0"/>
          <w:marBottom w:val="0"/>
          <w:divBdr>
            <w:top w:val="none" w:sz="0" w:space="0" w:color="auto"/>
            <w:left w:val="none" w:sz="0" w:space="0" w:color="auto"/>
            <w:bottom w:val="none" w:sz="0" w:space="0" w:color="auto"/>
            <w:right w:val="none" w:sz="0" w:space="0" w:color="auto"/>
          </w:divBdr>
        </w:div>
        <w:div w:id="870070855">
          <w:marLeft w:val="360"/>
          <w:marRight w:val="0"/>
          <w:marTop w:val="0"/>
          <w:marBottom w:val="0"/>
          <w:divBdr>
            <w:top w:val="none" w:sz="0" w:space="0" w:color="auto"/>
            <w:left w:val="none" w:sz="0" w:space="0" w:color="auto"/>
            <w:bottom w:val="none" w:sz="0" w:space="0" w:color="auto"/>
            <w:right w:val="none" w:sz="0" w:space="0" w:color="auto"/>
          </w:divBdr>
        </w:div>
        <w:div w:id="2822016">
          <w:marLeft w:val="360"/>
          <w:marRight w:val="0"/>
          <w:marTop w:val="0"/>
          <w:marBottom w:val="0"/>
          <w:divBdr>
            <w:top w:val="none" w:sz="0" w:space="0" w:color="auto"/>
            <w:left w:val="none" w:sz="0" w:space="0" w:color="auto"/>
            <w:bottom w:val="none" w:sz="0" w:space="0" w:color="auto"/>
            <w:right w:val="none" w:sz="0" w:space="0" w:color="auto"/>
          </w:divBdr>
        </w:div>
        <w:div w:id="180094304">
          <w:marLeft w:val="360"/>
          <w:marRight w:val="0"/>
          <w:marTop w:val="0"/>
          <w:marBottom w:val="0"/>
          <w:divBdr>
            <w:top w:val="none" w:sz="0" w:space="0" w:color="auto"/>
            <w:left w:val="none" w:sz="0" w:space="0" w:color="auto"/>
            <w:bottom w:val="none" w:sz="0" w:space="0" w:color="auto"/>
            <w:right w:val="none" w:sz="0" w:space="0" w:color="auto"/>
          </w:divBdr>
        </w:div>
        <w:div w:id="2100560612">
          <w:marLeft w:val="360"/>
          <w:marRight w:val="0"/>
          <w:marTop w:val="0"/>
          <w:marBottom w:val="0"/>
          <w:divBdr>
            <w:top w:val="none" w:sz="0" w:space="0" w:color="auto"/>
            <w:left w:val="none" w:sz="0" w:space="0" w:color="auto"/>
            <w:bottom w:val="none" w:sz="0" w:space="0" w:color="auto"/>
            <w:right w:val="none" w:sz="0" w:space="0" w:color="auto"/>
          </w:divBdr>
        </w:div>
        <w:div w:id="795022111">
          <w:marLeft w:val="360"/>
          <w:marRight w:val="0"/>
          <w:marTop w:val="0"/>
          <w:marBottom w:val="0"/>
          <w:divBdr>
            <w:top w:val="none" w:sz="0" w:space="0" w:color="auto"/>
            <w:left w:val="none" w:sz="0" w:space="0" w:color="auto"/>
            <w:bottom w:val="none" w:sz="0" w:space="0" w:color="auto"/>
            <w:right w:val="none" w:sz="0" w:space="0" w:color="auto"/>
          </w:divBdr>
        </w:div>
        <w:div w:id="169029167">
          <w:marLeft w:val="360"/>
          <w:marRight w:val="0"/>
          <w:marTop w:val="0"/>
          <w:marBottom w:val="0"/>
          <w:divBdr>
            <w:top w:val="none" w:sz="0" w:space="0" w:color="auto"/>
            <w:left w:val="none" w:sz="0" w:space="0" w:color="auto"/>
            <w:bottom w:val="none" w:sz="0" w:space="0" w:color="auto"/>
            <w:right w:val="none" w:sz="0" w:space="0" w:color="auto"/>
          </w:divBdr>
        </w:div>
      </w:divsChild>
    </w:div>
    <w:div w:id="16241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林知言</cp:lastModifiedBy>
  <cp:revision>3</cp:revision>
  <dcterms:created xsi:type="dcterms:W3CDTF">2025-06-27T01:21:00Z</dcterms:created>
  <dcterms:modified xsi:type="dcterms:W3CDTF">2025-06-27T01:22:00Z</dcterms:modified>
</cp:coreProperties>
</file>